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4AAD9A" w14:textId="1E5D9F8A" w:rsidR="00023D56" w:rsidRPr="008F6C0F" w:rsidRDefault="00023D56" w:rsidP="00023D56">
      <w:pPr>
        <w:pStyle w:val="3GPPHeader"/>
        <w:spacing w:after="60"/>
        <w:rPr>
          <w:rFonts w:ascii="Arial" w:hAnsi="Arial" w:cs="Arial"/>
          <w:sz w:val="24"/>
          <w:szCs w:val="24"/>
          <w:highlight w:val="yellow"/>
        </w:rPr>
      </w:pPr>
      <w:r w:rsidRPr="008F6C0F">
        <w:rPr>
          <w:rFonts w:ascii="Arial" w:hAnsi="Arial" w:cs="Arial"/>
          <w:sz w:val="24"/>
          <w:szCs w:val="24"/>
        </w:rPr>
        <w:t>3GPP TSG-RAN WG1 Meeting #10</w:t>
      </w:r>
      <w:r w:rsidR="00C26167" w:rsidRPr="008F6C0F">
        <w:rPr>
          <w:rFonts w:ascii="Arial" w:hAnsi="Arial" w:cs="Arial"/>
          <w:sz w:val="24"/>
          <w:szCs w:val="24"/>
        </w:rPr>
        <w:t>7</w:t>
      </w:r>
      <w:r w:rsidRPr="008F6C0F">
        <w:rPr>
          <w:rFonts w:ascii="Arial" w:hAnsi="Arial" w:cs="Arial"/>
          <w:sz w:val="24"/>
          <w:szCs w:val="24"/>
        </w:rPr>
        <w:tab/>
      </w:r>
      <w:r w:rsidR="004A5E18" w:rsidRPr="00C91E6E">
        <w:rPr>
          <w:rFonts w:ascii="Arial" w:hAnsi="Arial" w:cs="Arial"/>
          <w:sz w:val="24"/>
          <w:szCs w:val="24"/>
        </w:rPr>
        <w:t>R1-</w:t>
      </w:r>
      <w:r w:rsidR="00075D8E" w:rsidRPr="00075D8E">
        <w:rPr>
          <w:rFonts w:ascii="Arial" w:hAnsi="Arial" w:cs="Arial"/>
          <w:sz w:val="24"/>
          <w:szCs w:val="24"/>
        </w:rPr>
        <w:t>2112038</w:t>
      </w:r>
    </w:p>
    <w:p w14:paraId="12F2D194" w14:textId="477B7490" w:rsidR="00023D56" w:rsidRPr="008F6C0F" w:rsidRDefault="00023D56" w:rsidP="00023D56">
      <w:pPr>
        <w:pStyle w:val="3GPPHeader"/>
      </w:pPr>
      <w:r w:rsidRPr="008F6C0F">
        <w:rPr>
          <w:rFonts w:ascii="Arial" w:hAnsi="Arial" w:cs="Arial"/>
          <w:sz w:val="24"/>
          <w:szCs w:val="24"/>
        </w:rPr>
        <w:t xml:space="preserve">e-Meeting, </w:t>
      </w:r>
      <w:r w:rsidR="00C26167" w:rsidRPr="008F6C0F">
        <w:rPr>
          <w:rFonts w:ascii="Arial" w:hAnsi="Arial" w:cs="Arial"/>
          <w:sz w:val="24"/>
          <w:szCs w:val="24"/>
        </w:rPr>
        <w:t>November</w:t>
      </w:r>
      <w:r w:rsidR="003268A6" w:rsidRPr="008F6C0F">
        <w:rPr>
          <w:rFonts w:ascii="Arial" w:hAnsi="Arial" w:cs="Arial"/>
          <w:sz w:val="24"/>
          <w:szCs w:val="24"/>
        </w:rPr>
        <w:t xml:space="preserve"> 11</w:t>
      </w:r>
      <w:r w:rsidR="003268A6" w:rsidRPr="008F6C0F">
        <w:rPr>
          <w:rFonts w:ascii="Arial" w:hAnsi="Arial" w:cs="Arial"/>
          <w:sz w:val="24"/>
          <w:szCs w:val="24"/>
          <w:vertAlign w:val="superscript"/>
        </w:rPr>
        <w:t>th</w:t>
      </w:r>
      <w:r w:rsidR="003268A6" w:rsidRPr="008F6C0F">
        <w:rPr>
          <w:rFonts w:ascii="Arial" w:hAnsi="Arial" w:cs="Arial"/>
          <w:sz w:val="24"/>
          <w:szCs w:val="24"/>
        </w:rPr>
        <w:t xml:space="preserve"> –</w:t>
      </w:r>
      <w:r w:rsidR="00C26167" w:rsidRPr="008F6C0F">
        <w:rPr>
          <w:rFonts w:ascii="Arial" w:hAnsi="Arial" w:cs="Arial"/>
          <w:sz w:val="24"/>
          <w:szCs w:val="24"/>
        </w:rPr>
        <w:t xml:space="preserve"> </w:t>
      </w:r>
      <w:r w:rsidR="003268A6" w:rsidRPr="008F6C0F">
        <w:rPr>
          <w:rFonts w:ascii="Arial" w:hAnsi="Arial" w:cs="Arial"/>
          <w:sz w:val="24"/>
          <w:szCs w:val="24"/>
        </w:rPr>
        <w:t>19</w:t>
      </w:r>
      <w:r w:rsidR="003268A6" w:rsidRPr="008F6C0F">
        <w:rPr>
          <w:rFonts w:ascii="Arial" w:hAnsi="Arial" w:cs="Arial"/>
          <w:sz w:val="24"/>
          <w:szCs w:val="24"/>
          <w:vertAlign w:val="superscript"/>
        </w:rPr>
        <w:t>th</w:t>
      </w:r>
      <w:r w:rsidR="003268A6" w:rsidRPr="008F6C0F">
        <w:rPr>
          <w:rFonts w:ascii="Arial" w:hAnsi="Arial" w:cs="Arial"/>
          <w:sz w:val="24"/>
          <w:szCs w:val="24"/>
        </w:rPr>
        <w:t>, 2021</w:t>
      </w:r>
    </w:p>
    <w:p w14:paraId="01009BC6" w14:textId="77777777" w:rsidR="00C969FF" w:rsidRPr="008F6C0F" w:rsidRDefault="00C969FF" w:rsidP="00F03E41">
      <w:pPr>
        <w:pStyle w:val="3GPPHeader"/>
      </w:pPr>
    </w:p>
    <w:p w14:paraId="0F64B47A" w14:textId="4595BF53" w:rsidR="00C969FF" w:rsidRPr="001E3C1D" w:rsidRDefault="00C969FF" w:rsidP="002F1A1B">
      <w:pPr>
        <w:pStyle w:val="3GPPHeader"/>
        <w:spacing w:after="120"/>
        <w:rPr>
          <w:rFonts w:ascii="Arial" w:hAnsi="Arial" w:cs="Arial"/>
          <w:lang w:val="en-GB"/>
        </w:rPr>
      </w:pPr>
      <w:r w:rsidRPr="001E3C1D">
        <w:rPr>
          <w:rFonts w:ascii="Arial" w:hAnsi="Arial" w:cs="Arial"/>
          <w:lang w:val="en-GB"/>
        </w:rPr>
        <w:t>Agenda Item:</w:t>
      </w:r>
      <w:r w:rsidR="00CB5C9E" w:rsidRPr="008F6C0F">
        <w:rPr>
          <w:rFonts w:ascii="Arial" w:hAnsi="Arial" w:cs="Arial"/>
        </w:rPr>
        <w:t xml:space="preserve"> </w:t>
      </w:r>
      <w:r w:rsidR="003270AC" w:rsidRPr="008F6C0F">
        <w:rPr>
          <w:rFonts w:ascii="Arial" w:hAnsi="Arial" w:cs="Arial"/>
        </w:rPr>
        <w:tab/>
      </w:r>
      <w:r w:rsidR="00683A56" w:rsidRPr="001E3C1D">
        <w:rPr>
          <w:rFonts w:ascii="Arial" w:hAnsi="Arial" w:cs="Arial"/>
          <w:lang w:val="en-GB"/>
        </w:rPr>
        <w:t>8.</w:t>
      </w:r>
      <w:r w:rsidR="00966E8D" w:rsidRPr="001E3C1D">
        <w:rPr>
          <w:rFonts w:ascii="Arial" w:hAnsi="Arial" w:cs="Arial"/>
          <w:lang w:val="en-GB"/>
        </w:rPr>
        <w:t>8</w:t>
      </w:r>
      <w:r w:rsidR="00683A56" w:rsidRPr="001E3C1D">
        <w:rPr>
          <w:rFonts w:ascii="Arial" w:hAnsi="Arial" w:cs="Arial"/>
          <w:lang w:val="en-GB"/>
        </w:rPr>
        <w:t>.</w:t>
      </w:r>
      <w:r w:rsidR="00966E8D" w:rsidRPr="001E3C1D">
        <w:rPr>
          <w:rFonts w:ascii="Arial" w:hAnsi="Arial" w:cs="Arial"/>
          <w:lang w:val="en-GB"/>
        </w:rPr>
        <w:t>2</w:t>
      </w:r>
    </w:p>
    <w:p w14:paraId="256C72FB" w14:textId="77777777" w:rsidR="00C969FF" w:rsidRPr="008F6C0F" w:rsidRDefault="00C969FF" w:rsidP="002F1A1B">
      <w:pPr>
        <w:pStyle w:val="3GPPHeader"/>
        <w:spacing w:after="120"/>
        <w:rPr>
          <w:rFonts w:ascii="Arial" w:hAnsi="Arial" w:cs="Arial"/>
        </w:rPr>
      </w:pPr>
      <w:r w:rsidRPr="008F6C0F">
        <w:rPr>
          <w:rFonts w:ascii="Arial" w:hAnsi="Arial" w:cs="Arial"/>
        </w:rPr>
        <w:t>Source:</w:t>
      </w:r>
      <w:r w:rsidRPr="008F6C0F">
        <w:rPr>
          <w:rFonts w:ascii="Arial" w:hAnsi="Arial" w:cs="Arial"/>
        </w:rPr>
        <w:tab/>
        <w:t>Ericsson</w:t>
      </w:r>
    </w:p>
    <w:p w14:paraId="4C83D12D" w14:textId="3CF2F83B" w:rsidR="00C969FF" w:rsidRPr="008F6C0F" w:rsidRDefault="00C969FF" w:rsidP="002F1A1B">
      <w:pPr>
        <w:pStyle w:val="3GPPHeader"/>
        <w:spacing w:after="480"/>
        <w:rPr>
          <w:rFonts w:ascii="Arial" w:hAnsi="Arial" w:cs="Arial"/>
        </w:rPr>
      </w:pPr>
      <w:r w:rsidRPr="008F6C0F">
        <w:rPr>
          <w:rFonts w:ascii="Arial" w:hAnsi="Arial" w:cs="Arial"/>
        </w:rPr>
        <w:t>Title:</w:t>
      </w:r>
      <w:r w:rsidRPr="008F6C0F">
        <w:rPr>
          <w:rFonts w:ascii="Arial" w:hAnsi="Arial" w:cs="Arial"/>
        </w:rPr>
        <w:tab/>
      </w:r>
      <w:r w:rsidR="007B05C1">
        <w:rPr>
          <w:rFonts w:ascii="Arial" w:hAnsi="Arial" w:cs="Arial"/>
        </w:rPr>
        <w:t xml:space="preserve">Remaining Issues for </w:t>
      </w:r>
      <w:r w:rsidR="00966E8D" w:rsidRPr="008F6C0F">
        <w:rPr>
          <w:rFonts w:ascii="Arial" w:hAnsi="Arial" w:cs="Arial"/>
        </w:rPr>
        <w:t>PU</w:t>
      </w:r>
      <w:r w:rsidR="00AA0F74" w:rsidRPr="008F6C0F">
        <w:rPr>
          <w:rFonts w:ascii="Arial" w:hAnsi="Arial" w:cs="Arial"/>
        </w:rPr>
        <w:t>C</w:t>
      </w:r>
      <w:r w:rsidR="00966E8D" w:rsidRPr="008F6C0F">
        <w:rPr>
          <w:rFonts w:ascii="Arial" w:hAnsi="Arial" w:cs="Arial"/>
        </w:rPr>
        <w:t xml:space="preserve">CH </w:t>
      </w:r>
      <w:r w:rsidR="00A93B25" w:rsidRPr="008F6C0F">
        <w:rPr>
          <w:rFonts w:ascii="Arial" w:hAnsi="Arial" w:cs="Arial"/>
        </w:rPr>
        <w:t>Dynamic Repetition and DMRS Bundling</w:t>
      </w:r>
    </w:p>
    <w:p w14:paraId="28F95A73" w14:textId="3F66EFAE" w:rsidR="00BF7642" w:rsidRPr="00F03E41" w:rsidRDefault="007F75D5"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Introduction</w:t>
      </w:r>
    </w:p>
    <w:p w14:paraId="16D87517" w14:textId="02A8F9AD" w:rsidR="008B59D8" w:rsidRPr="008F6C0F" w:rsidRDefault="006D2D98" w:rsidP="005C120C">
      <w:pPr>
        <w:spacing w:before="120" w:after="120" w:line="276" w:lineRule="auto"/>
      </w:pPr>
      <w:r w:rsidRPr="008F6C0F">
        <w:t xml:space="preserve">In this contribution, we </w:t>
      </w:r>
      <w:r w:rsidR="009F57FD" w:rsidRPr="008F6C0F">
        <w:t xml:space="preserve">investigate the </w:t>
      </w:r>
      <w:r w:rsidR="00E37BBE" w:rsidRPr="008F6C0F">
        <w:t xml:space="preserve">remaining issues for dynamic PUCCH repetition factor indication and for DMRS bundling across PUCCH repetitions. For dynamic PUCCH repetition, we discuss </w:t>
      </w:r>
      <w:r w:rsidR="00D75B9A">
        <w:t xml:space="preserve">whether </w:t>
      </w:r>
      <w:r w:rsidR="00D75B9A" w:rsidRPr="00D75B9A">
        <w:t xml:space="preserve">dynamic PUCCH repetition factor indication </w:t>
      </w:r>
      <w:r w:rsidR="00D75B9A">
        <w:t xml:space="preserve">applies </w:t>
      </w:r>
      <w:r w:rsidR="00D75B9A" w:rsidRPr="00D75B9A">
        <w:t>to HARQ-ACK for SPS only operation</w:t>
      </w:r>
      <w:r w:rsidR="00E37BBE" w:rsidRPr="008F6C0F">
        <w:t xml:space="preserve">. For DMRS bundling, we address the tradeoffs of configuration per BWP vs. per PUCCH resource format and vs. per PUCCH resource. We also discuss the RRC parameters needed for these two features. Lastly, we provide simulation results on the gains of DMRS bundling in various configurations as well as </w:t>
      </w:r>
      <w:r w:rsidR="00D75B9A">
        <w:t>performance of frequency hopping mechanisms designed for DMRS bundling when they are used with PUCCH</w:t>
      </w:r>
      <w:r w:rsidR="00E37BBE" w:rsidRPr="008F6C0F">
        <w:t xml:space="preserve">. </w:t>
      </w:r>
    </w:p>
    <w:p w14:paraId="65ADA58E" w14:textId="0BCB282F" w:rsidR="00D8415D" w:rsidRPr="00F03E41" w:rsidRDefault="009D0E62"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Discussion</w:t>
      </w:r>
    </w:p>
    <w:p w14:paraId="320588C4" w14:textId="2CC4A225" w:rsidR="00484C29" w:rsidRPr="00F03E41" w:rsidRDefault="00E94152" w:rsidP="00F03E41">
      <w:pPr>
        <w:pStyle w:val="Heading1"/>
        <w:numPr>
          <w:ilvl w:val="1"/>
          <w:numId w:val="60"/>
        </w:numPr>
        <w:pBdr>
          <w:top w:val="single" w:sz="12" w:space="3" w:color="auto"/>
        </w:pBdr>
        <w:ind w:left="720"/>
        <w:jc w:val="both"/>
        <w:rPr>
          <w:rFonts w:eastAsia="SimSun"/>
        </w:rPr>
      </w:pPr>
      <w:r>
        <w:rPr>
          <w:rFonts w:eastAsia="SimSun"/>
          <w:sz w:val="32"/>
        </w:rPr>
        <w:t>Remaining issues for d</w:t>
      </w:r>
      <w:r w:rsidR="000125A7" w:rsidRPr="00F03E41">
        <w:rPr>
          <w:rFonts w:eastAsia="SimSun"/>
          <w:sz w:val="32"/>
        </w:rPr>
        <w:t>ynamic PUCCH repetition</w:t>
      </w:r>
    </w:p>
    <w:p w14:paraId="7D8088DC" w14:textId="0D7508FD" w:rsidR="00E3722A" w:rsidRDefault="00E94152" w:rsidP="001E3C1D">
      <w:pPr>
        <w:pStyle w:val="BodyText"/>
      </w:pPr>
      <w:r w:rsidRPr="008F6C0F">
        <w:t>I</w:t>
      </w:r>
      <w:r w:rsidR="006243ED" w:rsidRPr="008F6C0F">
        <w:t>n RAN1#10</w:t>
      </w:r>
      <w:r w:rsidRPr="008F6C0F">
        <w:t>6</w:t>
      </w:r>
      <w:r w:rsidR="00E3722A">
        <w:t>bis</w:t>
      </w:r>
      <w:r w:rsidR="006243ED" w:rsidRPr="008F6C0F">
        <w:t xml:space="preserve">-e, </w:t>
      </w:r>
      <w:r w:rsidR="00E3722A">
        <w:t>the remaining details of when dynamic PUCCH applies were discussed.  Since SPS is scheduled using both DCI and configured resources, it should be clear when HARQ-ACK can use dynamic repetition provided by PRI in DCI and when configured resources are used, precluding dynamic repetition.  To that end, the moderator proposed the following:</w:t>
      </w:r>
    </w:p>
    <w:p w14:paraId="334C2D31" w14:textId="77777777" w:rsidR="00E3722A" w:rsidRPr="00D670E3" w:rsidRDefault="00E3722A" w:rsidP="00C91E6E">
      <w:pPr>
        <w:spacing w:after="0" w:line="240" w:lineRule="auto"/>
        <w:ind w:left="567"/>
        <w:rPr>
          <w:b/>
          <w:bCs/>
        </w:rPr>
      </w:pPr>
      <w:r w:rsidRPr="00A43ABA">
        <w:rPr>
          <w:b/>
          <w:bCs/>
          <w:highlight w:val="magenta"/>
        </w:rPr>
        <w:t>Updated FL proposed conclusion 0:</w:t>
      </w:r>
      <w:r w:rsidRPr="00A43ABA">
        <w:rPr>
          <w:b/>
          <w:bCs/>
        </w:rPr>
        <w:t xml:space="preserve"> </w:t>
      </w:r>
      <w:r>
        <w:rPr>
          <w:b/>
          <w:bCs/>
        </w:rPr>
        <w:t>In NR Rel-17, t</w:t>
      </w:r>
      <w:r w:rsidRPr="00D670E3">
        <w:rPr>
          <w:b/>
          <w:bCs/>
        </w:rPr>
        <w:t>he dynamic PUCCH repetition factor indication mechanism agreed in RAN1 106e does not apply to HARQ-A</w:t>
      </w:r>
      <w:r>
        <w:rPr>
          <w:b/>
          <w:bCs/>
        </w:rPr>
        <w:t>CK</w:t>
      </w:r>
      <w:r w:rsidRPr="00D670E3">
        <w:rPr>
          <w:b/>
          <w:bCs/>
        </w:rPr>
        <w:t xml:space="preserve"> for SPS PDSCH except </w:t>
      </w:r>
      <w:r>
        <w:rPr>
          <w:b/>
          <w:bCs/>
        </w:rPr>
        <w:t xml:space="preserve">for </w:t>
      </w:r>
      <w:r w:rsidRPr="00D670E3">
        <w:rPr>
          <w:b/>
          <w:bCs/>
        </w:rPr>
        <w:t>the following two cases</w:t>
      </w:r>
    </w:p>
    <w:p w14:paraId="0C6E810D" w14:textId="77777777" w:rsidR="00E3722A" w:rsidRDefault="00E3722A" w:rsidP="00C91E6E">
      <w:pPr>
        <w:pStyle w:val="ListParagraph"/>
        <w:numPr>
          <w:ilvl w:val="1"/>
          <w:numId w:val="65"/>
        </w:numPr>
        <w:spacing w:after="0" w:line="240" w:lineRule="auto"/>
        <w:ind w:left="2007"/>
        <w:contextualSpacing w:val="0"/>
        <w:rPr>
          <w:rFonts w:ascii="Times New Roman" w:hAnsi="Times New Roman"/>
          <w:b/>
          <w:bCs/>
          <w:color w:val="000000" w:themeColor="text1"/>
          <w:sz w:val="20"/>
          <w:szCs w:val="20"/>
          <w:lang w:val="en-GB"/>
        </w:rPr>
      </w:pPr>
      <w:r>
        <w:rPr>
          <w:rFonts w:ascii="Times New Roman" w:hAnsi="Times New Roman"/>
          <w:b/>
          <w:bCs/>
          <w:sz w:val="20"/>
          <w:szCs w:val="20"/>
        </w:rPr>
        <w:t>HARQ-ACK for the first SPS PDSCH associated with the activation DCI.</w:t>
      </w:r>
      <w:r>
        <w:rPr>
          <w:rFonts w:ascii="Times New Roman" w:hAnsi="Times New Roman"/>
          <w:b/>
          <w:bCs/>
          <w:color w:val="000000" w:themeColor="text1"/>
          <w:sz w:val="20"/>
          <w:szCs w:val="20"/>
          <w:lang w:val="en-GB"/>
        </w:rPr>
        <w:t xml:space="preserve"> </w:t>
      </w:r>
    </w:p>
    <w:p w14:paraId="065997CF" w14:textId="77777777" w:rsidR="00E3722A" w:rsidRPr="00D670E3" w:rsidRDefault="00E3722A" w:rsidP="00C91E6E">
      <w:pPr>
        <w:pStyle w:val="ListParagraph"/>
        <w:numPr>
          <w:ilvl w:val="1"/>
          <w:numId w:val="65"/>
        </w:numPr>
        <w:spacing w:after="0" w:line="240" w:lineRule="auto"/>
        <w:ind w:left="2007"/>
        <w:contextualSpacing w:val="0"/>
        <w:rPr>
          <w:rFonts w:ascii="Times New Roman" w:hAnsi="Times New Roman"/>
          <w:b/>
          <w:bCs/>
          <w:color w:val="000000" w:themeColor="text1"/>
          <w:sz w:val="20"/>
          <w:szCs w:val="20"/>
          <w:lang w:val="en-GB"/>
        </w:rPr>
      </w:pPr>
      <w:r>
        <w:rPr>
          <w:rFonts w:ascii="Times New Roman" w:hAnsi="Times New Roman"/>
          <w:b/>
          <w:bCs/>
          <w:sz w:val="20"/>
          <w:szCs w:val="20"/>
        </w:rPr>
        <w:t>HARQ-ACK corresponding to the SPS release DCI</w:t>
      </w:r>
      <w:r w:rsidRPr="00D670E3">
        <w:rPr>
          <w:b/>
          <w:bCs/>
        </w:rPr>
        <w:t xml:space="preserve"> </w:t>
      </w:r>
    </w:p>
    <w:p w14:paraId="362189A3" w14:textId="77777777" w:rsidR="00E3722A" w:rsidRDefault="00E3722A" w:rsidP="00C91E6E">
      <w:pPr>
        <w:spacing w:line="240" w:lineRule="auto"/>
        <w:ind w:left="562"/>
        <w:rPr>
          <w:b/>
          <w:bCs/>
          <w:color w:val="000000" w:themeColor="text1"/>
          <w:lang w:val="en-GB"/>
        </w:rPr>
      </w:pPr>
      <w:r>
        <w:rPr>
          <w:b/>
          <w:bCs/>
          <w:color w:val="000000" w:themeColor="text1"/>
          <w:lang w:val="en-GB"/>
        </w:rPr>
        <w:t xml:space="preserve">Note: </w:t>
      </w:r>
      <w:r w:rsidRPr="00D670E3">
        <w:rPr>
          <w:b/>
          <w:bCs/>
        </w:rPr>
        <w:t xml:space="preserve">HARQ-ACK for the first SPS PDSCH associated with the activation DCI and HARQ-ACK corresponding to the SPS </w:t>
      </w:r>
      <w:r>
        <w:rPr>
          <w:b/>
          <w:bCs/>
        </w:rPr>
        <w:t>r</w:t>
      </w:r>
      <w:r w:rsidRPr="00D670E3">
        <w:rPr>
          <w:b/>
          <w:bCs/>
        </w:rPr>
        <w:t xml:space="preserve">elease DCI are categorized as PUCCH with associated </w:t>
      </w:r>
      <w:r w:rsidRPr="00DF458F">
        <w:rPr>
          <w:b/>
          <w:bCs/>
        </w:rPr>
        <w:t>scheduling</w:t>
      </w:r>
      <w:r w:rsidRPr="00D670E3">
        <w:rPr>
          <w:b/>
          <w:bCs/>
        </w:rPr>
        <w:t xml:space="preserve"> DCI</w:t>
      </w:r>
    </w:p>
    <w:p w14:paraId="3F3A7128" w14:textId="1B58B89C" w:rsidR="00EB5AD6" w:rsidRDefault="00E3722A" w:rsidP="001E3C1D">
      <w:pPr>
        <w:pStyle w:val="BodyText"/>
      </w:pPr>
      <w:r>
        <w:t xml:space="preserve">The proposal was not agreeable at the time, as there was not common understanding on when DCI provides the HARQ-ACK resources.  </w:t>
      </w:r>
      <w:r w:rsidR="00EB5AD6">
        <w:t xml:space="preserve">The crux of the argumentation seems to be if the activation </w:t>
      </w:r>
      <w:r w:rsidR="001D5D1D">
        <w:t xml:space="preserve">or release </w:t>
      </w:r>
      <w:r w:rsidR="00EB5AD6">
        <w:t>DCI</w:t>
      </w:r>
      <w:r w:rsidR="001D5D1D">
        <w:t>s</w:t>
      </w:r>
      <w:r w:rsidR="00EB5AD6">
        <w:t xml:space="preserve"> </w:t>
      </w:r>
      <w:r w:rsidR="00DF7026">
        <w:t xml:space="preserve">schedule </w:t>
      </w:r>
      <w:r w:rsidR="001D5D1D">
        <w:t>SPS PDSCHs</w:t>
      </w:r>
      <w:r w:rsidR="00EB5AD6">
        <w:t xml:space="preserve">.  </w:t>
      </w:r>
    </w:p>
    <w:p w14:paraId="290F5BF5" w14:textId="5DBDBA46" w:rsidR="00E3722A" w:rsidRDefault="00EB5AD6" w:rsidP="001E3C1D">
      <w:pPr>
        <w:pStyle w:val="BodyText"/>
      </w:pPr>
      <w:r>
        <w:t>The main argument that the SPS activation PDSCH uses the resources from PRI was based on the following from 38.213:</w:t>
      </w:r>
    </w:p>
    <w:p w14:paraId="529FF58E" w14:textId="0926A33B" w:rsidR="00EB5AD6" w:rsidRDefault="00EB5AD6" w:rsidP="00C91E6E">
      <w:pPr>
        <w:pStyle w:val="BodyText"/>
        <w:ind w:left="567"/>
      </w:pPr>
      <w:r>
        <w:rPr>
          <w:sz w:val="20"/>
          <w:szCs w:val="20"/>
        </w:rPr>
        <w:t xml:space="preserve">If a UE is not provided </w:t>
      </w:r>
      <w:r>
        <w:rPr>
          <w:i/>
          <w:iCs/>
          <w:sz w:val="20"/>
          <w:szCs w:val="20"/>
        </w:rPr>
        <w:t xml:space="preserve">SPS-PUCCH-AN-List </w:t>
      </w:r>
      <w:r>
        <w:rPr>
          <w:sz w:val="20"/>
          <w:szCs w:val="20"/>
        </w:rPr>
        <w:t xml:space="preserve">and transmits HARQ-ACK information corresponding </w:t>
      </w:r>
      <w:r w:rsidRPr="00C91E6E">
        <w:rPr>
          <w:sz w:val="20"/>
          <w:szCs w:val="20"/>
          <w:highlight w:val="yellow"/>
        </w:rPr>
        <w:t>only to a PDSCH reception without a corresponding PDCCH</w:t>
      </w:r>
      <w:r>
        <w:rPr>
          <w:sz w:val="20"/>
          <w:szCs w:val="20"/>
        </w:rPr>
        <w:t xml:space="preserve">, a PUCCH resource for corresponding PUCCH transmission with HARQ-ACK information is provided by </w:t>
      </w:r>
      <w:r>
        <w:rPr>
          <w:i/>
          <w:iCs/>
          <w:sz w:val="20"/>
          <w:szCs w:val="20"/>
        </w:rPr>
        <w:t>n1PUCCH-AN</w:t>
      </w:r>
      <w:r>
        <w:rPr>
          <w:sz w:val="20"/>
          <w:szCs w:val="20"/>
        </w:rPr>
        <w:t>.</w:t>
      </w:r>
    </w:p>
    <w:p w14:paraId="16AE310D" w14:textId="4E488685" w:rsidR="00DF7026" w:rsidRPr="00DF7026" w:rsidRDefault="00DF7026" w:rsidP="001E3C1D">
      <w:pPr>
        <w:pStyle w:val="BodyText"/>
      </w:pPr>
      <w:r>
        <w:lastRenderedPageBreak/>
        <w:t xml:space="preserve">Since an activation or release DCI is not a scheduling DCI for PDSCH, the </w:t>
      </w:r>
      <w:r w:rsidR="002A0A1D">
        <w:t xml:space="preserve">PUCCH resource for carrying </w:t>
      </w:r>
      <w:r w:rsidR="00530FFE">
        <w:t xml:space="preserve">the </w:t>
      </w:r>
      <w:r>
        <w:t xml:space="preserve">HARQ-ACK </w:t>
      </w:r>
      <w:r w:rsidR="006D513F">
        <w:t xml:space="preserve">for the SPS PDSCHs </w:t>
      </w:r>
      <w:r w:rsidR="007342AB">
        <w:t xml:space="preserve">only </w:t>
      </w:r>
      <w:r>
        <w:t xml:space="preserve">comes from the configured PUCCH resources in </w:t>
      </w:r>
      <w:r>
        <w:rPr>
          <w:i/>
          <w:iCs/>
          <w:sz w:val="20"/>
          <w:szCs w:val="20"/>
        </w:rPr>
        <w:t>n1PUCCH-AN</w:t>
      </w:r>
      <w:r>
        <w:t xml:space="preserve"> or </w:t>
      </w:r>
      <w:r>
        <w:rPr>
          <w:i/>
          <w:iCs/>
          <w:sz w:val="20"/>
          <w:szCs w:val="20"/>
        </w:rPr>
        <w:t>SPS-PUCCH-AN-</w:t>
      </w:r>
      <w:proofErr w:type="gramStart"/>
      <w:r>
        <w:rPr>
          <w:i/>
          <w:iCs/>
          <w:sz w:val="20"/>
          <w:szCs w:val="20"/>
        </w:rPr>
        <w:t>List</w:t>
      </w:r>
      <w:r w:rsidR="002A0A1D">
        <w:rPr>
          <w:sz w:val="20"/>
          <w:szCs w:val="20"/>
        </w:rPr>
        <w:t xml:space="preserve"> </w:t>
      </w:r>
      <w:r>
        <w:rPr>
          <w:sz w:val="20"/>
          <w:szCs w:val="20"/>
        </w:rPr>
        <w:t>.</w:t>
      </w:r>
      <w:proofErr w:type="gramEnd"/>
      <w:r>
        <w:rPr>
          <w:sz w:val="20"/>
          <w:szCs w:val="20"/>
        </w:rPr>
        <w:t xml:space="preserve">  </w:t>
      </w:r>
    </w:p>
    <w:p w14:paraId="151653A4" w14:textId="15615AF4" w:rsidR="00667010" w:rsidRDefault="00DF7026" w:rsidP="001E3C1D">
      <w:pPr>
        <w:pStyle w:val="BodyText"/>
      </w:pPr>
      <w:r>
        <w:t xml:space="preserve">This is consistent with the </w:t>
      </w:r>
      <w:r w:rsidR="00667010">
        <w:t xml:space="preserve">argument </w:t>
      </w:r>
      <w:r>
        <w:t xml:space="preserve">during the email discussion that </w:t>
      </w:r>
      <w:r w:rsidR="00667010">
        <w:t xml:space="preserve">was based on the text below from 38.213: </w:t>
      </w:r>
    </w:p>
    <w:p w14:paraId="54AB1BE6" w14:textId="4CE72256" w:rsidR="00667010" w:rsidRDefault="00667010" w:rsidP="00C91E6E">
      <w:pPr>
        <w:pStyle w:val="BodyText"/>
        <w:ind w:left="567"/>
      </w:pPr>
      <w:r>
        <w:rPr>
          <w:sz w:val="20"/>
          <w:szCs w:val="20"/>
        </w:rPr>
        <w:t xml:space="preserve">If the UE is provided </w:t>
      </w:r>
      <w:r>
        <w:rPr>
          <w:i/>
          <w:iCs/>
          <w:sz w:val="20"/>
          <w:szCs w:val="20"/>
        </w:rPr>
        <w:t xml:space="preserve">SPS-PUCCH-AN-List </w:t>
      </w:r>
      <w:r>
        <w:rPr>
          <w:sz w:val="20"/>
          <w:szCs w:val="20"/>
        </w:rPr>
        <w:t xml:space="preserve">and transmits </w:t>
      </w:r>
      <w:r>
        <w:rPr>
          <w:rFonts w:ascii="Cambria Math" w:hAnsi="Cambria Math" w:cs="Cambria Math"/>
          <w:sz w:val="20"/>
          <w:szCs w:val="20"/>
        </w:rPr>
        <w:t>𝑂</w:t>
      </w:r>
      <w:r>
        <w:rPr>
          <w:rFonts w:ascii="Cambria Math" w:hAnsi="Cambria Math" w:cs="Cambria Math"/>
          <w:sz w:val="14"/>
          <w:szCs w:val="14"/>
        </w:rPr>
        <w:t xml:space="preserve">UCI </w:t>
      </w:r>
      <w:proofErr w:type="spellStart"/>
      <w:r>
        <w:rPr>
          <w:sz w:val="20"/>
          <w:szCs w:val="20"/>
        </w:rPr>
        <w:t>UCI</w:t>
      </w:r>
      <w:proofErr w:type="spellEnd"/>
      <w:r>
        <w:rPr>
          <w:sz w:val="20"/>
          <w:szCs w:val="20"/>
        </w:rPr>
        <w:t xml:space="preserve"> information bits that include only HARQ-ACK information bits in response to one or more SPS PDSCH receptions and SR, if any, the UE determines a PUCCH resource to be</w:t>
      </w:r>
      <w:r w:rsidR="00DF7026">
        <w:rPr>
          <w:sz w:val="20"/>
          <w:szCs w:val="20"/>
        </w:rPr>
        <w:t xml:space="preserve"> [a configured PUCCH resource].</w:t>
      </w:r>
    </w:p>
    <w:p w14:paraId="10B9F92C" w14:textId="4F5D7F39" w:rsidR="00667010" w:rsidRDefault="00667010" w:rsidP="001E3C1D">
      <w:pPr>
        <w:pStyle w:val="BodyText"/>
      </w:pPr>
      <w:r>
        <w:t>In this case, all SPS PDSCH receptions use the configured PUCCH resource</w:t>
      </w:r>
      <w:r w:rsidR="00FA370D">
        <w:t xml:space="preserve"> for carrying the corresponding HARQ-ACK</w:t>
      </w:r>
      <w:r w:rsidR="001E267F">
        <w:t xml:space="preserve"> bits</w:t>
      </w:r>
      <w:r w:rsidR="00DF7026">
        <w:t>, again because there is no scheduling PDCCH</w:t>
      </w:r>
      <w:r w:rsidR="004405D2">
        <w:t>.</w:t>
      </w:r>
    </w:p>
    <w:p w14:paraId="3667C2C4" w14:textId="7CCCB683" w:rsidR="00DF7026" w:rsidRDefault="00DF7026" w:rsidP="001E3C1D">
      <w:pPr>
        <w:pStyle w:val="BodyText"/>
        <w:rPr>
          <w:sz w:val="20"/>
          <w:szCs w:val="20"/>
        </w:rPr>
      </w:pPr>
      <w:r>
        <w:t xml:space="preserve">Another way to look at it is that SPS should not be designed to require the use of PUCCH resources </w:t>
      </w:r>
      <w:r w:rsidR="00C93A97">
        <w:t>needed in dynamic grant operation.  Requiring the use of PRI only once at the time of activation seem</w:t>
      </w:r>
      <w:r w:rsidR="002C2F80">
        <w:t>s</w:t>
      </w:r>
      <w:r w:rsidR="00C93A97">
        <w:t xml:space="preserve"> to be inconsistent with </w:t>
      </w:r>
      <w:proofErr w:type="gramStart"/>
      <w:r w:rsidR="00C93A97">
        <w:t>the vast majority of</w:t>
      </w:r>
      <w:proofErr w:type="gramEnd"/>
      <w:r w:rsidR="00C93A97">
        <w:t xml:space="preserve"> times that the configured resources are used.</w:t>
      </w:r>
    </w:p>
    <w:p w14:paraId="46E1FB47" w14:textId="3591E70D" w:rsidR="004405D2" w:rsidRPr="00C91E6E" w:rsidRDefault="00DF7026" w:rsidP="001E3C1D">
      <w:pPr>
        <w:pStyle w:val="BodyText"/>
      </w:pPr>
      <w:r w:rsidRPr="00C91E6E">
        <w:t xml:space="preserve">This also applies to SPS release: the DCI does not schedule a PDSCH for SPS release, so HARQ-ACK </w:t>
      </w:r>
      <w:r w:rsidR="00793460" w:rsidRPr="00C91E6E">
        <w:t xml:space="preserve">for SPS release </w:t>
      </w:r>
      <w:r w:rsidR="00F15612" w:rsidRPr="00C91E6E">
        <w:t xml:space="preserve">only </w:t>
      </w:r>
      <w:r w:rsidRPr="00C91E6E">
        <w:t xml:space="preserve">is </w:t>
      </w:r>
      <w:r w:rsidR="00F15612" w:rsidRPr="00C91E6E">
        <w:t>carried by</w:t>
      </w:r>
      <w:r w:rsidRPr="00C91E6E">
        <w:t xml:space="preserve"> the configured PUCCH resources rather than </w:t>
      </w:r>
      <w:r w:rsidR="0095513A" w:rsidRPr="00C91E6E">
        <w:t xml:space="preserve">the one </w:t>
      </w:r>
      <w:r w:rsidR="00FA370D" w:rsidRPr="00C91E6E">
        <w:t xml:space="preserve">in a PUCCH resource set </w:t>
      </w:r>
      <w:r w:rsidRPr="00C91E6E">
        <w:t xml:space="preserve">being </w:t>
      </w:r>
      <w:r w:rsidR="00FA370D" w:rsidRPr="00C91E6E">
        <w:t>indicated</w:t>
      </w:r>
      <w:r w:rsidRPr="00C91E6E">
        <w:t xml:space="preserve"> by PRI.</w:t>
      </w:r>
    </w:p>
    <w:p w14:paraId="7D6968AF" w14:textId="5482AA83" w:rsidR="006D513F" w:rsidRPr="00C91E6E" w:rsidRDefault="006D513F" w:rsidP="001E3C1D">
      <w:pPr>
        <w:pStyle w:val="BodyText"/>
      </w:pPr>
      <w:r w:rsidRPr="00C91E6E">
        <w:t xml:space="preserve">Note that because the activation DCI does not schedule a PDSCH, there is no HARQ-ACK for activation DCI (while on the other hand, it is specifically required for SPS release </w:t>
      </w:r>
      <w:r w:rsidR="002C2F80" w:rsidRPr="00C91E6E">
        <w:t>(</w:t>
      </w:r>
      <w:r w:rsidRPr="00C91E6E">
        <w:t>by 38.213 section 10.2).</w:t>
      </w:r>
    </w:p>
    <w:p w14:paraId="00DE018C" w14:textId="73A38BA0" w:rsidR="00FB2B9A" w:rsidRPr="00C91E6E" w:rsidRDefault="00FB2B9A" w:rsidP="00C91E6E">
      <w:pPr>
        <w:pStyle w:val="BodyText"/>
        <w:spacing w:after="0"/>
      </w:pPr>
      <w:r w:rsidRPr="00C91E6E">
        <w:rPr>
          <w:b/>
        </w:rPr>
        <w:t>Observation</w:t>
      </w:r>
      <w:r w:rsidR="00C90582" w:rsidRPr="00C91E6E">
        <w:rPr>
          <w:b/>
        </w:rPr>
        <w:t xml:space="preserve"> 1</w:t>
      </w:r>
      <w:r w:rsidRPr="00C91E6E">
        <w:t>:</w:t>
      </w:r>
    </w:p>
    <w:p w14:paraId="793A7A4B" w14:textId="449DDF08" w:rsidR="00204ECB" w:rsidRPr="00C91E6E" w:rsidRDefault="00DF7026">
      <w:pPr>
        <w:pStyle w:val="BodyText"/>
        <w:numPr>
          <w:ilvl w:val="0"/>
          <w:numId w:val="66"/>
        </w:numPr>
        <w:spacing w:after="0"/>
      </w:pPr>
      <w:r w:rsidRPr="00C91E6E">
        <w:t xml:space="preserve">While </w:t>
      </w:r>
      <w:r w:rsidR="00FB2B9A" w:rsidRPr="00C91E6E">
        <w:t xml:space="preserve">38.213 clearly states configured PUCCH resources from </w:t>
      </w:r>
      <w:r w:rsidR="00FB2B9A" w:rsidRPr="00C91E6E">
        <w:rPr>
          <w:i/>
        </w:rPr>
        <w:t>n1PUCCH-AN</w:t>
      </w:r>
      <w:r w:rsidR="00FB2B9A" w:rsidRPr="00C91E6E">
        <w:t xml:space="preserve"> are only used for HARQ-ACK corresponding to PDSCH without DCI</w:t>
      </w:r>
      <w:r w:rsidRPr="00C91E6E">
        <w:t xml:space="preserve">, an </w:t>
      </w:r>
      <w:r w:rsidR="00793460" w:rsidRPr="00C91E6E">
        <w:t xml:space="preserve">SPS </w:t>
      </w:r>
      <w:r w:rsidRPr="00C91E6E">
        <w:t>activation DCI does not schedule a PDSCH</w:t>
      </w:r>
      <w:r w:rsidR="00345F3C" w:rsidRPr="00C91E6E">
        <w:t xml:space="preserve">. Moreover, in 38.213 there is no description that upon validation of activation </w:t>
      </w:r>
      <w:r w:rsidR="00BB7330" w:rsidRPr="00C91E6E">
        <w:t xml:space="preserve">DCI, the </w:t>
      </w:r>
      <w:r w:rsidR="0027150F" w:rsidRPr="00C91E6E">
        <w:t xml:space="preserve">UE sends </w:t>
      </w:r>
      <w:r w:rsidR="00CB171C" w:rsidRPr="00C91E6E">
        <w:t xml:space="preserve">HARQ-ACK </w:t>
      </w:r>
      <w:r w:rsidR="0027150F" w:rsidRPr="00C91E6E">
        <w:t>feedback</w:t>
      </w:r>
    </w:p>
    <w:p w14:paraId="0EDEA82F" w14:textId="292D57B8" w:rsidR="00FB2B9A" w:rsidRPr="00C91E6E" w:rsidRDefault="00204ECB" w:rsidP="00C91E6E">
      <w:pPr>
        <w:pStyle w:val="BodyText"/>
        <w:numPr>
          <w:ilvl w:val="1"/>
          <w:numId w:val="66"/>
        </w:numPr>
        <w:spacing w:after="0"/>
      </w:pPr>
      <w:r w:rsidRPr="00C91E6E">
        <w:t>There</w:t>
      </w:r>
      <w:r w:rsidR="006D513F" w:rsidRPr="00C91E6E">
        <w:t xml:space="preserve"> is no </w:t>
      </w:r>
      <w:r w:rsidR="00D406E0" w:rsidRPr="00C91E6E">
        <w:t xml:space="preserve">PUCCH resource for </w:t>
      </w:r>
      <w:r w:rsidR="006D513F" w:rsidRPr="00C91E6E">
        <w:t>HARQ-ACK needed</w:t>
      </w:r>
      <w:r w:rsidR="007F35FF" w:rsidRPr="00C91E6E">
        <w:t xml:space="preserve"> for activation DCI</w:t>
      </w:r>
      <w:r w:rsidR="006D513F" w:rsidRPr="00C91E6E">
        <w:t>.</w:t>
      </w:r>
    </w:p>
    <w:p w14:paraId="68B79818" w14:textId="4B8AE4D7" w:rsidR="006D513F" w:rsidRPr="00C91E6E" w:rsidRDefault="006D513F" w:rsidP="00C91E6E">
      <w:pPr>
        <w:pStyle w:val="BodyText"/>
        <w:numPr>
          <w:ilvl w:val="1"/>
          <w:numId w:val="66"/>
        </w:numPr>
        <w:spacing w:after="0"/>
      </w:pPr>
      <w:r w:rsidRPr="00C91E6E">
        <w:t xml:space="preserve">The </w:t>
      </w:r>
      <w:r w:rsidR="001604EA" w:rsidRPr="00C91E6E">
        <w:t>PUCCH re</w:t>
      </w:r>
      <w:r w:rsidR="003836D2" w:rsidRPr="00C91E6E">
        <w:t xml:space="preserve">source </w:t>
      </w:r>
      <w:r w:rsidR="00001DEC" w:rsidRPr="00C91E6E">
        <w:t xml:space="preserve">for </w:t>
      </w:r>
      <w:r w:rsidRPr="00C91E6E">
        <w:t xml:space="preserve">HARQ-ACK </w:t>
      </w:r>
      <w:r w:rsidR="00001DEC" w:rsidRPr="00C91E6E">
        <w:t xml:space="preserve">corresponding to </w:t>
      </w:r>
      <w:r w:rsidRPr="00C91E6E">
        <w:t xml:space="preserve">SPS release </w:t>
      </w:r>
      <w:r w:rsidR="001D4A7A" w:rsidRPr="00C91E6E">
        <w:t xml:space="preserve">only </w:t>
      </w:r>
      <w:r w:rsidRPr="00C91E6E">
        <w:t>comes from the configured resources.</w:t>
      </w:r>
    </w:p>
    <w:p w14:paraId="023EA148" w14:textId="3285FF05" w:rsidR="004405D2" w:rsidRPr="00C91E6E" w:rsidRDefault="004405D2" w:rsidP="00C91E6E">
      <w:pPr>
        <w:pStyle w:val="BodyText"/>
        <w:spacing w:after="0"/>
      </w:pPr>
      <w:r w:rsidRPr="00C91E6E">
        <w:rPr>
          <w:b/>
        </w:rPr>
        <w:t>Proposal</w:t>
      </w:r>
      <w:r w:rsidR="00C90582" w:rsidRPr="00C91E6E">
        <w:rPr>
          <w:b/>
        </w:rPr>
        <w:t xml:space="preserve"> 1</w:t>
      </w:r>
      <w:r w:rsidRPr="00C91E6E">
        <w:t>:</w:t>
      </w:r>
    </w:p>
    <w:p w14:paraId="30D2D071" w14:textId="4A023A2F" w:rsidR="004405D2" w:rsidRPr="00C91E6E" w:rsidRDefault="006D513F" w:rsidP="00C91E6E">
      <w:pPr>
        <w:pStyle w:val="BodyText"/>
        <w:numPr>
          <w:ilvl w:val="0"/>
          <w:numId w:val="68"/>
        </w:numPr>
        <w:spacing w:after="0"/>
      </w:pPr>
      <w:r w:rsidRPr="00C91E6E">
        <w:t xml:space="preserve">Revise the </w:t>
      </w:r>
      <w:r w:rsidR="004405D2" w:rsidRPr="00C91E6E">
        <w:t>moderator</w:t>
      </w:r>
      <w:r w:rsidR="00876910" w:rsidRPr="00C91E6E">
        <w:t>’</w:t>
      </w:r>
      <w:r w:rsidR="004405D2" w:rsidRPr="00C91E6E">
        <w:t xml:space="preserve">s </w:t>
      </w:r>
      <w:r w:rsidR="00876910" w:rsidRPr="00C91E6E">
        <w:t>u</w:t>
      </w:r>
      <w:r w:rsidR="004405D2" w:rsidRPr="00C91E6E">
        <w:t>pdated proposed conclusion 0 from RAN1#106bis</w:t>
      </w:r>
      <w:r w:rsidR="00966D04" w:rsidRPr="00C91E6E">
        <w:t xml:space="preserve"> to the following</w:t>
      </w:r>
      <w:r w:rsidR="004405D2" w:rsidRPr="00C91E6E">
        <w:t>:</w:t>
      </w:r>
    </w:p>
    <w:p w14:paraId="65C07E8F" w14:textId="167D2376" w:rsidR="009F3516" w:rsidRPr="00C91E6E" w:rsidRDefault="004405D2" w:rsidP="00C91E6E">
      <w:pPr>
        <w:pStyle w:val="BodyText"/>
        <w:numPr>
          <w:ilvl w:val="1"/>
          <w:numId w:val="66"/>
        </w:numPr>
        <w:spacing w:after="0"/>
        <w:rPr>
          <w:sz w:val="20"/>
          <w:szCs w:val="20"/>
        </w:rPr>
      </w:pPr>
      <w:r w:rsidRPr="00BA3A08">
        <w:t xml:space="preserve">In NR Rel-17, the dynamic PUCCH repetition factor indication mechanism agreed in RAN1 106e does not apply to HARQ-ACK for SPS </w:t>
      </w:r>
      <w:r w:rsidR="007F35FF" w:rsidRPr="00BA3A08">
        <w:t xml:space="preserve">only </w:t>
      </w:r>
      <w:r w:rsidR="00966D04" w:rsidRPr="00BA3A08">
        <w:t>operation</w:t>
      </w:r>
    </w:p>
    <w:p w14:paraId="6A709274" w14:textId="2B40B638" w:rsidR="00105CB7" w:rsidRPr="00F03E41" w:rsidRDefault="00105CB7" w:rsidP="00105CB7">
      <w:pPr>
        <w:pStyle w:val="Heading1"/>
        <w:numPr>
          <w:ilvl w:val="1"/>
          <w:numId w:val="60"/>
        </w:numPr>
        <w:pBdr>
          <w:top w:val="single" w:sz="12" w:space="3" w:color="auto"/>
        </w:pBdr>
        <w:ind w:left="720"/>
        <w:jc w:val="both"/>
        <w:rPr>
          <w:rFonts w:eastAsia="SimSun"/>
        </w:rPr>
      </w:pPr>
      <w:r>
        <w:rPr>
          <w:rFonts w:eastAsia="SimSun"/>
          <w:sz w:val="32"/>
        </w:rPr>
        <w:t xml:space="preserve">Remaining issues for </w:t>
      </w:r>
      <w:r w:rsidRPr="00F03E41">
        <w:rPr>
          <w:rFonts w:eastAsia="SimSun"/>
          <w:sz w:val="32"/>
        </w:rPr>
        <w:t xml:space="preserve">DMRS bundling </w:t>
      </w:r>
    </w:p>
    <w:p w14:paraId="0A584953" w14:textId="35923F4C" w:rsidR="00AF06ED" w:rsidRPr="008F6C0F" w:rsidRDefault="00105CB7" w:rsidP="00105CB7">
      <w:pPr>
        <w:pStyle w:val="BodyText"/>
      </w:pPr>
      <w:r w:rsidRPr="008F6C0F">
        <w:t>During RAN1#106</w:t>
      </w:r>
      <w:r w:rsidR="000E18F9">
        <w:t xml:space="preserve"> and RAN1#106bis</w:t>
      </w:r>
      <w:r w:rsidRPr="008F6C0F">
        <w:t xml:space="preserve"> email discussions, it was discussed whether PUCCH DMRS bundling should be configured on a per UE basis vs. a finer granularity, such as per BWP, per PUCCH resource format, or per PUCCH resource. A per UE basis is at first appealing, since if UE can maintain phase continuity and power consistency for one PUCCH resource or format, it should be ab</w:t>
      </w:r>
      <w:r w:rsidR="000C69C2" w:rsidRPr="008F6C0F">
        <w:t xml:space="preserve">le to do so for </w:t>
      </w:r>
      <w:r w:rsidR="00416A35" w:rsidRPr="008F6C0F">
        <w:t xml:space="preserve">any PUCCH resource or format. However, RF capability can vary according to </w:t>
      </w:r>
      <w:proofErr w:type="gramStart"/>
      <w:r w:rsidR="00416A35" w:rsidRPr="008F6C0F">
        <w:t>e.g.</w:t>
      </w:r>
      <w:proofErr w:type="gramEnd"/>
      <w:r w:rsidR="00416A35" w:rsidRPr="008F6C0F">
        <w:t xml:space="preserve"> the carrier frequency, and so a UE configured for more than one carrier may no</w:t>
      </w:r>
      <w:r w:rsidR="00CC3360" w:rsidRPr="008F6C0F">
        <w:t>t</w:t>
      </w:r>
      <w:r w:rsidR="00416A35" w:rsidRPr="008F6C0F">
        <w:t xml:space="preserve"> be able to support DMRS bundling on all carriers. Therefore, at least configuring per BWP should be supported.  </w:t>
      </w:r>
    </w:p>
    <w:p w14:paraId="01AD94D0" w14:textId="7F4B91B4" w:rsidR="000E18F9" w:rsidRDefault="000E18F9" w:rsidP="00105CB7">
      <w:pPr>
        <w:pStyle w:val="BodyText"/>
      </w:pPr>
      <w:r>
        <w:lastRenderedPageBreak/>
        <w:t xml:space="preserve">As was pointed out in the email discussions, </w:t>
      </w:r>
      <w:r w:rsidRPr="000E18F9">
        <w:t>Rel-17 UL multi-</w:t>
      </w:r>
      <w:r>
        <w:t xml:space="preserve">TRP </w:t>
      </w:r>
      <w:r w:rsidRPr="000E18F9">
        <w:t xml:space="preserve">supports diversity across repetitions, and we think that it may make sense to configure it differently for </w:t>
      </w:r>
      <w:proofErr w:type="gramStart"/>
      <w:r w:rsidRPr="000E18F9">
        <w:t>e.g.</w:t>
      </w:r>
      <w:proofErr w:type="gramEnd"/>
      <w:r w:rsidRPr="000E18F9">
        <w:t xml:space="preserve"> short and long PUCCH formats, possibly to support URLLC and non-URLLC applications.  Also, since repetition can be configured per PUCCH resource, it may be reasonable then to configure bundling per resource.  </w:t>
      </w:r>
      <w:r>
        <w:t xml:space="preserve">On the other hand, the performance gains of configuring per PUCCH resource are not so obvious, since unlike repetition, there is no change in overhead when bundling is used or not used.  Furthermore, DMRS bundling is only semi-statically </w:t>
      </w:r>
      <w:proofErr w:type="spellStart"/>
      <w:r>
        <w:t>constrolled</w:t>
      </w:r>
      <w:proofErr w:type="spellEnd"/>
      <w:r>
        <w:t xml:space="preserve"> according to current agreements. </w:t>
      </w:r>
      <w:r w:rsidR="008D5D4B">
        <w:t>The simplest solution then seems to be to configure DMRS bundling per PUCCH format.</w:t>
      </w:r>
    </w:p>
    <w:p w14:paraId="287521BA" w14:textId="36B38895" w:rsidR="00C37775" w:rsidRPr="001E3C1D" w:rsidRDefault="00C37775" w:rsidP="00C37775">
      <w:pPr>
        <w:pStyle w:val="BodyText"/>
        <w:spacing w:after="0"/>
        <w:rPr>
          <w:b/>
          <w:bCs/>
        </w:rPr>
      </w:pPr>
      <w:r w:rsidRPr="00BE3128">
        <w:rPr>
          <w:b/>
        </w:rPr>
        <w:t>Observation</w:t>
      </w:r>
      <w:r w:rsidR="00482E1D">
        <w:rPr>
          <w:b/>
        </w:rPr>
        <w:t>s</w:t>
      </w:r>
      <w:r>
        <w:rPr>
          <w:b/>
        </w:rPr>
        <w:t xml:space="preserve"> </w:t>
      </w:r>
      <w:r w:rsidR="00A5627D">
        <w:rPr>
          <w:b/>
        </w:rPr>
        <w:t>2</w:t>
      </w:r>
      <w:r w:rsidR="00482E1D">
        <w:rPr>
          <w:b/>
        </w:rPr>
        <w:t xml:space="preserve"> &amp; 3</w:t>
      </w:r>
      <w:r w:rsidRPr="001E3C1D">
        <w:rPr>
          <w:b/>
          <w:bCs/>
        </w:rPr>
        <w:t>:</w:t>
      </w:r>
    </w:p>
    <w:p w14:paraId="309BA03B" w14:textId="4350545D" w:rsidR="00C37775" w:rsidRPr="008F6C0F" w:rsidRDefault="008D5D4B" w:rsidP="00027527">
      <w:pPr>
        <w:pStyle w:val="BodyText"/>
        <w:numPr>
          <w:ilvl w:val="0"/>
          <w:numId w:val="47"/>
        </w:numPr>
        <w:spacing w:after="0"/>
      </w:pPr>
      <w:r>
        <w:t xml:space="preserve">Configuring </w:t>
      </w:r>
      <w:r w:rsidR="00C37775" w:rsidRPr="008F6C0F">
        <w:t xml:space="preserve">DMRS bundling </w:t>
      </w:r>
      <w:r>
        <w:t xml:space="preserve">per </w:t>
      </w:r>
      <w:r w:rsidRPr="008F6C0F">
        <w:t xml:space="preserve">PUCCH </w:t>
      </w:r>
      <w:r>
        <w:t xml:space="preserve">format </w:t>
      </w:r>
    </w:p>
    <w:p w14:paraId="52ADCAD5" w14:textId="12EB5A02" w:rsidR="003E2773" w:rsidRPr="008F6C0F" w:rsidRDefault="003E2773" w:rsidP="00027527">
      <w:pPr>
        <w:pStyle w:val="BodyText"/>
        <w:numPr>
          <w:ilvl w:val="1"/>
          <w:numId w:val="47"/>
        </w:numPr>
        <w:spacing w:after="0"/>
      </w:pPr>
      <w:r w:rsidRPr="008F6C0F">
        <w:t>Allows for different RF capability per carrier</w:t>
      </w:r>
    </w:p>
    <w:p w14:paraId="69E8AB28" w14:textId="7BC155F0" w:rsidR="003E2773" w:rsidRPr="008F6C0F" w:rsidRDefault="008D5D4B" w:rsidP="00027527">
      <w:pPr>
        <w:pStyle w:val="BodyText"/>
        <w:numPr>
          <w:ilvl w:val="1"/>
          <w:numId w:val="47"/>
        </w:numPr>
        <w:spacing w:after="0"/>
      </w:pPr>
      <w:r>
        <w:t>Enables joint channel estimation gains to be traded off vs. gains from UL M-TRP diversity for short vs. long PUCCH formats</w:t>
      </w:r>
    </w:p>
    <w:p w14:paraId="1853D340" w14:textId="430AD671" w:rsidR="003E2773" w:rsidRPr="008F6C0F" w:rsidRDefault="00EC2C86" w:rsidP="00C91E6E">
      <w:pPr>
        <w:pStyle w:val="BodyText"/>
        <w:numPr>
          <w:ilvl w:val="0"/>
          <w:numId w:val="47"/>
        </w:numPr>
      </w:pPr>
      <w:r>
        <w:t>Bundling per PUCCH resource does not have the same gains as for dynamic PUCCH repetition, since bundling does not affect overhead.</w:t>
      </w:r>
    </w:p>
    <w:p w14:paraId="1A82AC7C" w14:textId="212136C9" w:rsidR="003E2773" w:rsidRPr="001E3C1D" w:rsidRDefault="003E2773" w:rsidP="003E2773">
      <w:pPr>
        <w:pStyle w:val="BodyText"/>
        <w:spacing w:after="0"/>
        <w:rPr>
          <w:b/>
          <w:bCs/>
        </w:rPr>
      </w:pPr>
      <w:r>
        <w:rPr>
          <w:b/>
        </w:rPr>
        <w:t xml:space="preserve">Proposal </w:t>
      </w:r>
      <w:r w:rsidR="00D44053">
        <w:rPr>
          <w:b/>
        </w:rPr>
        <w:t>2</w:t>
      </w:r>
      <w:r w:rsidRPr="001E3C1D">
        <w:rPr>
          <w:b/>
          <w:bCs/>
        </w:rPr>
        <w:t>:</w:t>
      </w:r>
    </w:p>
    <w:p w14:paraId="221FC952" w14:textId="11D18971" w:rsidR="003E2773" w:rsidRDefault="003E2773" w:rsidP="003E2773">
      <w:pPr>
        <w:pStyle w:val="BodyText"/>
        <w:numPr>
          <w:ilvl w:val="0"/>
          <w:numId w:val="47"/>
        </w:numPr>
        <w:spacing w:after="0"/>
      </w:pPr>
      <w:r w:rsidRPr="008F6C0F">
        <w:t xml:space="preserve">PUCCH DMRS bundling is configured per </w:t>
      </w:r>
      <w:r w:rsidR="00BC7B12">
        <w:t>PUCCH format</w:t>
      </w:r>
    </w:p>
    <w:p w14:paraId="68398A6C" w14:textId="028048E6" w:rsidR="008F6C0F" w:rsidRDefault="008F6C0F" w:rsidP="008F6C0F">
      <w:pPr>
        <w:pStyle w:val="BodyText"/>
        <w:spacing w:after="0"/>
      </w:pPr>
    </w:p>
    <w:p w14:paraId="0E79561B" w14:textId="252F4A6E" w:rsidR="008F6C0F" w:rsidRDefault="008F6C0F" w:rsidP="00C91E6E">
      <w:pPr>
        <w:pStyle w:val="BodyText"/>
        <w:spacing w:after="0"/>
      </w:pPr>
      <w:r>
        <w:t>For inter-slot frequency hopping, the order in which frequency hopping, configured TDWs, and actual TDWS are determined was discussed</w:t>
      </w:r>
      <w:r w:rsidR="002C2F80">
        <w:t xml:space="preserve"> during RAN1#106bis</w:t>
      </w:r>
      <w:r>
        <w:t>.  The following options were agreed for further discussion in RAN1#107:</w:t>
      </w:r>
    </w:p>
    <w:p w14:paraId="518C16BB" w14:textId="0650F6F4" w:rsidR="008F6C0F" w:rsidRDefault="008F6C0F" w:rsidP="00C91E6E">
      <w:pPr>
        <w:pStyle w:val="BodyText"/>
        <w:spacing w:after="0"/>
        <w:ind w:left="567"/>
      </w:pPr>
    </w:p>
    <w:p w14:paraId="2F37BA8B" w14:textId="77777777" w:rsidR="008F6C0F" w:rsidRPr="008F6C0F" w:rsidRDefault="008F6C0F" w:rsidP="00C91E6E">
      <w:pPr>
        <w:spacing w:after="0" w:line="240" w:lineRule="auto"/>
        <w:ind w:left="567"/>
        <w:rPr>
          <w:rFonts w:ascii="Calibri" w:eastAsia="Calibri" w:hAnsi="Calibri" w:cs="Calibri"/>
          <w:b/>
          <w:bCs/>
          <w:highlight w:val="green"/>
        </w:rPr>
      </w:pPr>
      <w:r w:rsidRPr="008F6C0F">
        <w:rPr>
          <w:rFonts w:ascii="Calibri" w:eastAsia="DengXian" w:hAnsi="Calibri" w:cs="Calibri" w:hint="eastAsia"/>
          <w:b/>
          <w:bCs/>
          <w:highlight w:val="green"/>
        </w:rPr>
        <w:t>Agreement</w:t>
      </w:r>
      <w:r w:rsidRPr="008F6C0F">
        <w:rPr>
          <w:rFonts w:ascii="Calibri" w:eastAsia="Calibri" w:hAnsi="Calibri" w:cs="Calibri"/>
          <w:b/>
          <w:bCs/>
          <w:highlight w:val="green"/>
        </w:rPr>
        <w:t xml:space="preserve">: </w:t>
      </w:r>
    </w:p>
    <w:p w14:paraId="07FC35ED" w14:textId="77777777" w:rsidR="008F6C0F" w:rsidRPr="008F6C0F" w:rsidRDefault="008F6C0F" w:rsidP="00C91E6E">
      <w:pPr>
        <w:spacing w:after="0" w:line="240" w:lineRule="auto"/>
        <w:ind w:left="567"/>
        <w:rPr>
          <w:rFonts w:ascii="Calibri" w:eastAsia="Calibri" w:hAnsi="Calibri" w:cs="Calibri"/>
          <w:b/>
          <w:bCs/>
        </w:rPr>
      </w:pPr>
      <w:r w:rsidRPr="008F6C0F">
        <w:rPr>
          <w:rFonts w:ascii="Calibri" w:eastAsia="Calibri" w:hAnsi="Calibri" w:cs="Calibri"/>
          <w:b/>
          <w:bC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71AD66E3" w14:textId="77777777" w:rsidR="008F6C0F" w:rsidRPr="008F6C0F" w:rsidRDefault="008F6C0F" w:rsidP="00C91E6E">
      <w:pPr>
        <w:numPr>
          <w:ilvl w:val="0"/>
          <w:numId w:val="64"/>
        </w:numPr>
        <w:spacing w:after="0" w:line="280" w:lineRule="atLeast"/>
        <w:ind w:left="1287"/>
        <w:rPr>
          <w:rFonts w:ascii="Times New Roman" w:eastAsia="SimSun" w:hAnsi="Times New Roman" w:cs="Times New Roman"/>
          <w:b/>
          <w:bCs/>
          <w:sz w:val="20"/>
          <w:szCs w:val="20"/>
          <w:lang w:val="en-GB" w:eastAsia="x-none"/>
        </w:rPr>
      </w:pPr>
      <w:r w:rsidRPr="008F6C0F">
        <w:rPr>
          <w:rFonts w:ascii="Times New Roman" w:eastAsia="SimSun" w:hAnsi="Times New Roman" w:cs="Times New Roman"/>
          <w:b/>
          <w:bCs/>
          <w:sz w:val="20"/>
          <w:szCs w:val="20"/>
          <w:lang w:val="en-GB" w:eastAsia="x-none"/>
        </w:rPr>
        <w:t>Option 1: “hopping intervals determination” -&gt; “configured TDW determination” -&gt; “actual TDW determination”</w:t>
      </w:r>
    </w:p>
    <w:p w14:paraId="24510F99" w14:textId="77777777" w:rsidR="008F6C0F" w:rsidRPr="008F6C0F" w:rsidRDefault="008F6C0F" w:rsidP="00C91E6E">
      <w:pPr>
        <w:numPr>
          <w:ilvl w:val="0"/>
          <w:numId w:val="64"/>
        </w:numPr>
        <w:spacing w:after="0" w:line="280" w:lineRule="atLeast"/>
        <w:ind w:left="1287"/>
        <w:rPr>
          <w:rFonts w:ascii="Times New Roman" w:eastAsia="SimSun" w:hAnsi="Times New Roman" w:cs="Times New Roman"/>
          <w:b/>
          <w:bCs/>
          <w:sz w:val="20"/>
          <w:szCs w:val="20"/>
          <w:lang w:val="en-GB" w:eastAsia="x-none"/>
        </w:rPr>
      </w:pPr>
      <w:r w:rsidRPr="008F6C0F">
        <w:rPr>
          <w:rFonts w:ascii="Times New Roman" w:eastAsia="SimSun" w:hAnsi="Times New Roman" w:cs="Times New Roman"/>
          <w:b/>
          <w:bCs/>
          <w:sz w:val="20"/>
          <w:szCs w:val="20"/>
          <w:lang w:val="en-GB" w:eastAsia="x-none"/>
        </w:rPr>
        <w:t>Option 2: “configured TDW determination” -&gt; “hopping intervals determination” -&gt; “actual TDW determination”</w:t>
      </w:r>
    </w:p>
    <w:p w14:paraId="54D0213F" w14:textId="77777777" w:rsidR="008F6C0F" w:rsidRPr="008F6C0F" w:rsidRDefault="008F6C0F" w:rsidP="00C91E6E">
      <w:pPr>
        <w:numPr>
          <w:ilvl w:val="0"/>
          <w:numId w:val="64"/>
        </w:numPr>
        <w:spacing w:after="0" w:line="280" w:lineRule="atLeast"/>
        <w:ind w:left="1287"/>
        <w:rPr>
          <w:rFonts w:ascii="Times New Roman" w:eastAsia="SimSun" w:hAnsi="Times New Roman" w:cs="Times New Roman"/>
          <w:b/>
          <w:bCs/>
          <w:sz w:val="20"/>
          <w:szCs w:val="20"/>
          <w:lang w:val="en-GB" w:eastAsia="x-none"/>
        </w:rPr>
      </w:pPr>
      <w:r w:rsidRPr="008F6C0F">
        <w:rPr>
          <w:rFonts w:ascii="Times New Roman" w:eastAsia="SimSun" w:hAnsi="Times New Roman" w:cs="Times New Roman"/>
          <w:b/>
          <w:bCs/>
          <w:sz w:val="20"/>
          <w:szCs w:val="20"/>
          <w:lang w:val="en-GB" w:eastAsia="x-none"/>
        </w:rPr>
        <w:t>Option 4: “configured TDW determination” -&gt; “actual TDW determination” and “hopping intervals determination”</w:t>
      </w:r>
    </w:p>
    <w:p w14:paraId="6B1E9B25" w14:textId="717D90B0" w:rsidR="008F6C0F" w:rsidRDefault="008F6C0F" w:rsidP="00853D78">
      <w:pPr>
        <w:spacing w:after="0" w:line="240" w:lineRule="auto"/>
        <w:ind w:left="927"/>
        <w:rPr>
          <w:rFonts w:ascii="Calibri" w:eastAsia="Calibri" w:hAnsi="Calibri" w:cs="Calibri"/>
          <w:b/>
          <w:bCs/>
        </w:rPr>
      </w:pPr>
      <w:r w:rsidRPr="008F6C0F">
        <w:rPr>
          <w:rFonts w:ascii="Calibri" w:eastAsia="Calibri" w:hAnsi="Calibri" w:cs="Calibri"/>
          <w:b/>
          <w:bCs/>
        </w:rPr>
        <w:t>Note: option 1</w:t>
      </w:r>
      <w:r w:rsidRPr="008F6C0F">
        <w:rPr>
          <w:rFonts w:ascii="Calibri" w:eastAsia="Calibri" w:hAnsi="Calibri" w:cs="Calibri"/>
          <w:b/>
          <w:bCs/>
          <w:strike/>
          <w:color w:val="FF0000"/>
        </w:rPr>
        <w:t>,</w:t>
      </w:r>
      <w:r w:rsidRPr="008F6C0F">
        <w:rPr>
          <w:rFonts w:ascii="Calibri" w:eastAsia="Calibri" w:hAnsi="Calibri" w:cs="Calibri"/>
          <w:b/>
          <w:bCs/>
        </w:rPr>
        <w:t xml:space="preserve"> </w:t>
      </w:r>
      <w:r w:rsidRPr="008F6C0F">
        <w:rPr>
          <w:rFonts w:ascii="Calibri" w:eastAsia="Calibri" w:hAnsi="Calibri" w:cs="Calibri"/>
          <w:b/>
          <w:bCs/>
          <w:color w:val="FF0000"/>
        </w:rPr>
        <w:t xml:space="preserve">and </w:t>
      </w:r>
      <w:r w:rsidRPr="008F6C0F">
        <w:rPr>
          <w:rFonts w:ascii="Calibri" w:eastAsia="Calibri" w:hAnsi="Calibri" w:cs="Calibri"/>
          <w:b/>
          <w:bCs/>
        </w:rPr>
        <w:t>2</w:t>
      </w:r>
      <w:r w:rsidRPr="008F6C0F">
        <w:rPr>
          <w:rFonts w:ascii="Calibri" w:eastAsia="Calibri" w:hAnsi="Calibri" w:cs="Calibri"/>
          <w:b/>
          <w:bCs/>
          <w:strike/>
          <w:color w:val="FF0000"/>
        </w:rPr>
        <w:t>, and 3</w:t>
      </w:r>
      <w:r w:rsidRPr="008F6C0F">
        <w:rPr>
          <w:rFonts w:ascii="Calibri" w:eastAsia="Calibri" w:hAnsi="Calibri" w:cs="Calibri"/>
          <w:b/>
          <w:bCs/>
          <w:color w:val="FF0000"/>
        </w:rPr>
        <w:t xml:space="preserve"> </w:t>
      </w:r>
      <w:r w:rsidRPr="008F6C0F">
        <w:rPr>
          <w:rFonts w:ascii="Calibri" w:eastAsia="Calibri" w:hAnsi="Calibri" w:cs="Calibri"/>
          <w:b/>
          <w:bCs/>
        </w:rPr>
        <w:t xml:space="preserve">assume a hopping interval can be different than an actual TDW. Option 4 assumes a hopping interval is the same as an actual TDW. </w:t>
      </w:r>
    </w:p>
    <w:p w14:paraId="09635D6D" w14:textId="41C6014F" w:rsidR="00853D78" w:rsidRDefault="00853D78" w:rsidP="00853D78">
      <w:pPr>
        <w:spacing w:after="0" w:line="240" w:lineRule="auto"/>
        <w:rPr>
          <w:rFonts w:ascii="Calibri" w:eastAsia="Calibri" w:hAnsi="Calibri" w:cs="Calibri"/>
          <w:b/>
          <w:bCs/>
        </w:rPr>
      </w:pPr>
    </w:p>
    <w:p w14:paraId="1D1B8BAA" w14:textId="047B3E9A" w:rsidR="004650C6" w:rsidRDefault="004650C6" w:rsidP="004650C6">
      <w:pPr>
        <w:spacing w:after="0"/>
        <w:rPr>
          <w:b/>
        </w:rPr>
      </w:pPr>
      <w:r>
        <w:t xml:space="preserve">As companies commented during the email discussion, frequency hopping should be at the cell level; this is needed to maintain resource allocation efficiency.  Not all UEs in cell may have configurations suitable for, or support, DMRS bundling.  There </w:t>
      </w:r>
      <w:proofErr w:type="gramStart"/>
      <w:r>
        <w:t>are</w:t>
      </w:r>
      <w:proofErr w:type="gramEnd"/>
      <w:r>
        <w:t xml:space="preserve"> diversity vs. channel estimation tradeoffs as well, as can be seen</w:t>
      </w:r>
      <w:r w:rsidR="008446AE">
        <w:t xml:space="preserve"> in section </w:t>
      </w:r>
      <w:r w:rsidR="008446AE">
        <w:fldChar w:fldCharType="begin"/>
      </w:r>
      <w:r w:rsidR="008446AE">
        <w:instrText xml:space="preserve"> REF _Ref87038393 \r \h </w:instrText>
      </w:r>
      <w:r w:rsidR="008446AE">
        <w:fldChar w:fldCharType="separate"/>
      </w:r>
      <w:r w:rsidR="008446AE">
        <w:t>2.5</w:t>
      </w:r>
      <w:r w:rsidR="008446AE">
        <w:fldChar w:fldCharType="end"/>
      </w:r>
      <w:r w:rsidR="008446AE">
        <w:t xml:space="preserve"> below</w:t>
      </w:r>
      <w:r w:rsidR="002C2F80">
        <w:t>,</w:t>
      </w:r>
      <w:r w:rsidR="008446AE">
        <w:t xml:space="preserve"> </w:t>
      </w:r>
      <w:r w:rsidR="002C2F80">
        <w:t xml:space="preserve">and also </w:t>
      </w:r>
      <w:r>
        <w:t xml:space="preserve">in the results in </w:t>
      </w:r>
      <w:r w:rsidR="00B545FE">
        <w:fldChar w:fldCharType="begin"/>
      </w:r>
      <w:r w:rsidR="00B545FE">
        <w:instrText xml:space="preserve"> REF _Ref61858402 \r \h </w:instrText>
      </w:r>
      <w:r w:rsidR="00B545FE">
        <w:fldChar w:fldCharType="separate"/>
      </w:r>
      <w:r w:rsidR="00B545FE">
        <w:t>[1]</w:t>
      </w:r>
      <w:r w:rsidR="00B545FE">
        <w:fldChar w:fldCharType="end"/>
      </w:r>
      <w:r>
        <w:t>, where we show case</w:t>
      </w:r>
      <w:r w:rsidR="007D45EA">
        <w:t>s</w:t>
      </w:r>
      <w:r>
        <w:t xml:space="preserve"> where JCE gains are less than the gains from frequency hopping.  </w:t>
      </w:r>
      <w:proofErr w:type="gramStart"/>
      <w:r>
        <w:rPr>
          <w:b/>
        </w:rPr>
        <w:t>Therefore</w:t>
      </w:r>
      <w:proofErr w:type="gramEnd"/>
      <w:r>
        <w:rPr>
          <w:b/>
        </w:rPr>
        <w:t xml:space="preserve"> a frequency hopping pattern should be independently configured from JCE, so that UEs using JCE+FH can still be in a cell with UEs that aren’t using JCE.</w:t>
      </w:r>
    </w:p>
    <w:p w14:paraId="51444EC2" w14:textId="77777777" w:rsidR="004650C6" w:rsidRDefault="004650C6" w:rsidP="004650C6">
      <w:pPr>
        <w:spacing w:after="0"/>
      </w:pPr>
    </w:p>
    <w:p w14:paraId="44C9B47A" w14:textId="77777777" w:rsidR="004650C6" w:rsidRPr="00C91E6E" w:rsidRDefault="004650C6" w:rsidP="004650C6">
      <w:pPr>
        <w:spacing w:after="0"/>
        <w:rPr>
          <w:rFonts w:cstheme="minorHAnsi"/>
        </w:rPr>
      </w:pPr>
      <w:r w:rsidRPr="00BA3A08">
        <w:rPr>
          <w:rFonts w:cstheme="minorHAnsi"/>
        </w:rPr>
        <w:lastRenderedPageBreak/>
        <w:t xml:space="preserve">The different </w:t>
      </w:r>
      <w:r w:rsidRPr="00C91E6E">
        <w:rPr>
          <w:rFonts w:cstheme="minorHAnsi"/>
        </w:rPr>
        <w:t>options seem to point to different considerations on if frequency hopping is dynamically or not, and if the hopping pattern follows the PUSCH allocation and/or available slots, and whether hopping can be considered an ‘event’.</w:t>
      </w:r>
    </w:p>
    <w:p w14:paraId="091D7D3F" w14:textId="77777777" w:rsidR="004650C6" w:rsidRPr="00C91E6E" w:rsidRDefault="004650C6" w:rsidP="00C91E6E">
      <w:pPr>
        <w:pStyle w:val="ListParagraph"/>
        <w:numPr>
          <w:ilvl w:val="0"/>
          <w:numId w:val="47"/>
        </w:numPr>
        <w:spacing w:after="0"/>
        <w:rPr>
          <w:rFonts w:cstheme="minorHAnsi"/>
        </w:rPr>
      </w:pPr>
      <w:r w:rsidRPr="00C91E6E">
        <w:rPr>
          <w:rFonts w:asciiTheme="minorHAnsi" w:hAnsiTheme="minorHAnsi" w:cstheme="minorHAnsi"/>
          <w:lang w:eastAsia="zh-CN"/>
        </w:rPr>
        <w:t>Option 1) seems to presume that the hopping pattern is slot based and common across the cell, since it is applied prior to the configured TDW.  Since the configured TDW is determined after the hopping pattern, hopping may be considered a semi-static event in the TDW framework.</w:t>
      </w:r>
    </w:p>
    <w:p w14:paraId="6CEAEF13" w14:textId="419AC54E" w:rsidR="004650C6" w:rsidRPr="00C91E6E" w:rsidRDefault="004650C6" w:rsidP="00C91E6E">
      <w:pPr>
        <w:pStyle w:val="ListParagraph"/>
        <w:numPr>
          <w:ilvl w:val="0"/>
          <w:numId w:val="47"/>
        </w:numPr>
        <w:spacing w:after="0"/>
        <w:rPr>
          <w:rFonts w:cstheme="minorHAnsi"/>
        </w:rPr>
      </w:pPr>
      <w:r w:rsidRPr="00C91E6E">
        <w:rPr>
          <w:rFonts w:asciiTheme="minorHAnsi" w:hAnsiTheme="minorHAnsi" w:cstheme="minorHAnsi"/>
          <w:lang w:eastAsia="zh-CN"/>
        </w:rPr>
        <w:t>Option 2) seems to assume that the hopping pattern follows the available slots and/or the PUSCH transmission, since it must start and end with the PUSCH (whose length</w:t>
      </w:r>
      <w:r w:rsidR="00F96CA5" w:rsidRPr="00C91E6E">
        <w:rPr>
          <w:rFonts w:asciiTheme="minorHAnsi" w:hAnsiTheme="minorHAnsi" w:cstheme="minorHAnsi"/>
          <w:lang w:eastAsia="zh-CN"/>
        </w:rPr>
        <w:t xml:space="preserve"> </w:t>
      </w:r>
      <w:r w:rsidRPr="00C91E6E">
        <w:rPr>
          <w:rFonts w:asciiTheme="minorHAnsi" w:hAnsiTheme="minorHAnsi" w:cstheme="minorHAnsi"/>
          <w:lang w:eastAsia="zh-CN"/>
        </w:rPr>
        <w:t>matches the configured TDWs), and then the hopping pattern is used to set the actual windows.  So here the hopping seems to be a dynamic event in the TDW framework, and the presence of hopping itself could be dynamic.</w:t>
      </w:r>
    </w:p>
    <w:p w14:paraId="0F453857" w14:textId="5A5AE8E7" w:rsidR="004650C6" w:rsidRPr="00C91E6E" w:rsidRDefault="004650C6" w:rsidP="00C91E6E">
      <w:pPr>
        <w:pStyle w:val="ListParagraph"/>
        <w:numPr>
          <w:ilvl w:val="0"/>
          <w:numId w:val="47"/>
        </w:numPr>
        <w:spacing w:after="0"/>
        <w:rPr>
          <w:rFonts w:cstheme="minorHAnsi"/>
        </w:rPr>
      </w:pPr>
      <w:r w:rsidRPr="00C91E6E">
        <w:rPr>
          <w:rFonts w:asciiTheme="minorHAnsi" w:hAnsiTheme="minorHAnsi" w:cstheme="minorHAnsi"/>
          <w:lang w:eastAsia="zh-CN"/>
        </w:rPr>
        <w:t xml:space="preserve">Option 4) jointly sets the hopping pattern and TDWs, and the same PRBs are occupied throughout an actual TDW.  In this case, if an event other than hopping creates an actual TDW, the hopping should adjust to the actual TDW.  This would seem to make cell specific hopping difficult.  </w:t>
      </w:r>
      <w:r w:rsidR="00F96CA5" w:rsidRPr="00C91E6E">
        <w:rPr>
          <w:rFonts w:asciiTheme="minorHAnsi" w:hAnsiTheme="minorHAnsi" w:cstheme="minorHAnsi"/>
          <w:lang w:eastAsia="zh-CN"/>
        </w:rPr>
        <w:t>F</w:t>
      </w:r>
      <w:r w:rsidRPr="00C91E6E">
        <w:rPr>
          <w:rFonts w:asciiTheme="minorHAnsi" w:hAnsiTheme="minorHAnsi" w:cstheme="minorHAnsi"/>
          <w:lang w:eastAsia="zh-CN"/>
        </w:rPr>
        <w:t>requency hopping does not seem to be an event, and support for TDD patterns with varying numbers of UL slots is not so obvious.</w:t>
      </w:r>
    </w:p>
    <w:p w14:paraId="1E404EB1" w14:textId="77777777" w:rsidR="004650C6" w:rsidRPr="00C91E6E" w:rsidRDefault="004650C6" w:rsidP="004650C6">
      <w:pPr>
        <w:spacing w:after="0"/>
        <w:rPr>
          <w:rFonts w:cstheme="minorHAnsi"/>
        </w:rPr>
      </w:pPr>
    </w:p>
    <w:p w14:paraId="52F5C381" w14:textId="1E4CC9F4" w:rsidR="00FB02A6" w:rsidRPr="00C91E6E" w:rsidRDefault="00FB02A6" w:rsidP="00FB02A6">
      <w:pPr>
        <w:pStyle w:val="BodyText"/>
        <w:spacing w:after="0"/>
        <w:rPr>
          <w:rFonts w:cstheme="minorHAnsi"/>
          <w:b/>
          <w:bCs/>
        </w:rPr>
      </w:pPr>
      <w:r w:rsidRPr="00C91E6E">
        <w:rPr>
          <w:rFonts w:cstheme="minorHAnsi"/>
          <w:b/>
        </w:rPr>
        <w:t xml:space="preserve">Observation </w:t>
      </w:r>
      <w:r w:rsidR="00A5627D" w:rsidRPr="00C91E6E">
        <w:rPr>
          <w:rFonts w:cstheme="minorHAnsi"/>
          <w:b/>
        </w:rPr>
        <w:t>3-5</w:t>
      </w:r>
      <w:r w:rsidRPr="00C91E6E">
        <w:rPr>
          <w:rFonts w:cstheme="minorHAnsi"/>
          <w:b/>
          <w:bCs/>
        </w:rPr>
        <w:t>:</w:t>
      </w:r>
    </w:p>
    <w:p w14:paraId="3D28792F" w14:textId="77777777" w:rsidR="00FB02A6" w:rsidRPr="00C91E6E" w:rsidRDefault="004650C6" w:rsidP="004650C6">
      <w:pPr>
        <w:pStyle w:val="BodyText"/>
        <w:numPr>
          <w:ilvl w:val="0"/>
          <w:numId w:val="47"/>
        </w:numPr>
        <w:spacing w:after="0"/>
        <w:rPr>
          <w:rFonts w:cstheme="minorHAnsi"/>
        </w:rPr>
      </w:pPr>
      <w:r w:rsidRPr="00C91E6E">
        <w:rPr>
          <w:rFonts w:cstheme="minorHAnsi"/>
        </w:rPr>
        <w:t xml:space="preserve">Option 1) seems most aligned with Rel-15/16 principles for hopping, as it compatible with </w:t>
      </w:r>
      <w:proofErr w:type="gramStart"/>
      <w:r w:rsidRPr="00C91E6E">
        <w:rPr>
          <w:rFonts w:cstheme="minorHAnsi"/>
        </w:rPr>
        <w:t>slot based</w:t>
      </w:r>
      <w:proofErr w:type="gramEnd"/>
      <w:r w:rsidRPr="00C91E6E">
        <w:rPr>
          <w:rFonts w:cstheme="minorHAnsi"/>
        </w:rPr>
        <w:t xml:space="preserve"> hop determination (rather than available or scheduled PUSCH slots), and can be cell common.  </w:t>
      </w:r>
    </w:p>
    <w:p w14:paraId="13B3C84B" w14:textId="77777777" w:rsidR="00FB02A6" w:rsidRPr="00C91E6E" w:rsidRDefault="004650C6" w:rsidP="004650C6">
      <w:pPr>
        <w:pStyle w:val="BodyText"/>
        <w:numPr>
          <w:ilvl w:val="0"/>
          <w:numId w:val="47"/>
        </w:numPr>
        <w:spacing w:after="0"/>
        <w:rPr>
          <w:rFonts w:cstheme="minorHAnsi"/>
        </w:rPr>
      </w:pPr>
      <w:r w:rsidRPr="00C91E6E">
        <w:rPr>
          <w:rFonts w:cstheme="minorHAnsi"/>
        </w:rPr>
        <w:t xml:space="preserve">It can also be independent of JCE since it is not derived from the configured or actual TDWs.  </w:t>
      </w:r>
    </w:p>
    <w:p w14:paraId="6D8F0AF7" w14:textId="071D5A3D" w:rsidR="004650C6" w:rsidRPr="00C91E6E" w:rsidRDefault="004650C6" w:rsidP="00C91E6E">
      <w:pPr>
        <w:pStyle w:val="BodyText"/>
        <w:numPr>
          <w:ilvl w:val="0"/>
          <w:numId w:val="47"/>
        </w:numPr>
        <w:spacing w:after="0"/>
        <w:rPr>
          <w:rFonts w:cstheme="minorHAnsi"/>
        </w:rPr>
      </w:pPr>
      <w:r w:rsidRPr="00C91E6E">
        <w:rPr>
          <w:rFonts w:cstheme="minorHAnsi"/>
        </w:rPr>
        <w:t xml:space="preserve">Hopping patterns can be straightforwardly configured to match TDD patterns, as discussed in </w:t>
      </w:r>
      <w:r w:rsidRPr="00C91E6E">
        <w:rPr>
          <w:rFonts w:cstheme="minorHAnsi"/>
        </w:rPr>
        <w:fldChar w:fldCharType="begin"/>
      </w:r>
      <w:r w:rsidRPr="00C91E6E">
        <w:rPr>
          <w:rFonts w:cstheme="minorHAnsi"/>
        </w:rPr>
        <w:instrText xml:space="preserve"> REF _Ref61858402 \r \h </w:instrText>
      </w:r>
      <w:r w:rsidR="002C2F80">
        <w:rPr>
          <w:rFonts w:cstheme="minorHAnsi"/>
        </w:rPr>
        <w:instrText xml:space="preserve"> \* MERGEFORMAT </w:instrText>
      </w:r>
      <w:r w:rsidRPr="00C91E6E">
        <w:rPr>
          <w:rFonts w:cstheme="minorHAnsi"/>
        </w:rPr>
      </w:r>
      <w:r w:rsidRPr="00C91E6E">
        <w:rPr>
          <w:rFonts w:cstheme="minorHAnsi"/>
        </w:rPr>
        <w:fldChar w:fldCharType="separate"/>
      </w:r>
      <w:r w:rsidRPr="00C91E6E">
        <w:rPr>
          <w:rFonts w:cstheme="minorHAnsi"/>
        </w:rPr>
        <w:t>[1]</w:t>
      </w:r>
      <w:r w:rsidRPr="00C91E6E">
        <w:rPr>
          <w:rFonts w:cstheme="minorHAnsi"/>
        </w:rPr>
        <w:fldChar w:fldCharType="end"/>
      </w:r>
      <w:r w:rsidRPr="00C91E6E">
        <w:rPr>
          <w:rFonts w:cstheme="minorHAnsi"/>
        </w:rPr>
        <w:t>.</w:t>
      </w:r>
    </w:p>
    <w:p w14:paraId="5E67E62A" w14:textId="77777777" w:rsidR="00FB02A6" w:rsidRPr="00C91E6E" w:rsidRDefault="00FB02A6" w:rsidP="004650C6">
      <w:pPr>
        <w:spacing w:after="0"/>
        <w:rPr>
          <w:rFonts w:cstheme="minorHAnsi"/>
        </w:rPr>
      </w:pPr>
    </w:p>
    <w:p w14:paraId="20D9D11A" w14:textId="75043EFD" w:rsidR="001C4EB7" w:rsidRPr="00C91E6E" w:rsidRDefault="001C4EB7" w:rsidP="004650C6">
      <w:pPr>
        <w:spacing w:after="0"/>
        <w:rPr>
          <w:rFonts w:cstheme="minorHAnsi"/>
        </w:rPr>
      </w:pPr>
      <w:proofErr w:type="gramStart"/>
      <w:r w:rsidRPr="00C91E6E">
        <w:rPr>
          <w:rFonts w:cstheme="minorHAnsi"/>
        </w:rPr>
        <w:t>In order to</w:t>
      </w:r>
      <w:proofErr w:type="gramEnd"/>
      <w:r w:rsidRPr="00C91E6E">
        <w:rPr>
          <w:rFonts w:cstheme="minorHAnsi"/>
        </w:rPr>
        <w:t xml:space="preserve"> enable Option 1), we propose:</w:t>
      </w:r>
    </w:p>
    <w:p w14:paraId="357E0DA9" w14:textId="05AAFAB5" w:rsidR="001C4EB7" w:rsidRPr="00C91E6E" w:rsidRDefault="001C4EB7" w:rsidP="00C91E6E">
      <w:pPr>
        <w:pStyle w:val="BodyText"/>
        <w:spacing w:after="0"/>
        <w:rPr>
          <w:rFonts w:cstheme="minorHAnsi"/>
          <w:b/>
          <w:bCs/>
        </w:rPr>
      </w:pPr>
      <w:r w:rsidRPr="00C91E6E">
        <w:rPr>
          <w:rFonts w:cstheme="minorHAnsi"/>
          <w:b/>
        </w:rPr>
        <w:t>Proposal 3</w:t>
      </w:r>
      <w:r w:rsidRPr="00C91E6E">
        <w:rPr>
          <w:rFonts w:cstheme="minorHAnsi"/>
          <w:b/>
          <w:bCs/>
        </w:rPr>
        <w:t>:</w:t>
      </w:r>
    </w:p>
    <w:p w14:paraId="7F1CD9FD" w14:textId="787817A3" w:rsidR="001C4EB7" w:rsidRPr="00C91E6E" w:rsidRDefault="001C4EB7" w:rsidP="001C4EB7">
      <w:pPr>
        <w:pStyle w:val="ListParagraph"/>
        <w:numPr>
          <w:ilvl w:val="0"/>
          <w:numId w:val="67"/>
        </w:numPr>
        <w:spacing w:after="0" w:line="280" w:lineRule="atLeast"/>
        <w:contextualSpacing w:val="0"/>
        <w:rPr>
          <w:rFonts w:asciiTheme="minorHAnsi" w:hAnsiTheme="minorHAnsi" w:cstheme="minorHAnsi"/>
          <w:szCs w:val="22"/>
          <w:lang w:eastAsia="zh-CN"/>
        </w:rPr>
      </w:pPr>
      <w:r w:rsidRPr="00C91E6E">
        <w:rPr>
          <w:rFonts w:asciiTheme="minorHAnsi" w:hAnsiTheme="minorHAnsi" w:cstheme="minorHAnsi"/>
          <w:szCs w:val="22"/>
          <w:lang w:eastAsia="zh-CN"/>
        </w:rPr>
        <w:t xml:space="preserve">Enhanced frequency hopping designs </w:t>
      </w:r>
      <w:r w:rsidR="00500763" w:rsidRPr="00C91E6E">
        <w:rPr>
          <w:rFonts w:asciiTheme="minorHAnsi" w:hAnsiTheme="minorHAnsi" w:cstheme="minorHAnsi"/>
          <w:szCs w:val="22"/>
          <w:lang w:eastAsia="zh-CN"/>
        </w:rPr>
        <w:t xml:space="preserve">for PUCCH </w:t>
      </w:r>
      <w:r w:rsidRPr="00C91E6E">
        <w:rPr>
          <w:rFonts w:asciiTheme="minorHAnsi" w:hAnsiTheme="minorHAnsi" w:cstheme="minorHAnsi"/>
          <w:szCs w:val="22"/>
          <w:lang w:eastAsia="zh-CN"/>
        </w:rPr>
        <w:t>supporting joint channel estimation include the following:</w:t>
      </w:r>
    </w:p>
    <w:p w14:paraId="7A45C432" w14:textId="34D8E02C" w:rsidR="004650C6" w:rsidRPr="00C91E6E" w:rsidRDefault="004650C6" w:rsidP="00C91E6E">
      <w:pPr>
        <w:pStyle w:val="ListParagraph"/>
        <w:numPr>
          <w:ilvl w:val="1"/>
          <w:numId w:val="67"/>
        </w:numPr>
        <w:spacing w:after="0" w:line="280" w:lineRule="atLeast"/>
        <w:contextualSpacing w:val="0"/>
        <w:rPr>
          <w:rFonts w:asciiTheme="minorHAnsi" w:hAnsiTheme="minorHAnsi" w:cstheme="minorHAnsi"/>
          <w:szCs w:val="22"/>
          <w:lang w:eastAsia="zh-CN"/>
        </w:rPr>
      </w:pPr>
      <w:r w:rsidRPr="00C91E6E">
        <w:rPr>
          <w:rFonts w:asciiTheme="minorHAnsi" w:hAnsiTheme="minorHAnsi" w:cstheme="minorHAnsi"/>
          <w:szCs w:val="22"/>
          <w:lang w:eastAsia="zh-CN"/>
        </w:rPr>
        <w:t>The hopping offsets are determined by the slot index</w:t>
      </w:r>
    </w:p>
    <w:p w14:paraId="6184A181" w14:textId="4409CD45" w:rsidR="004650C6" w:rsidRPr="00C91E6E" w:rsidRDefault="004650C6" w:rsidP="00C91E6E">
      <w:pPr>
        <w:pStyle w:val="ListParagraph"/>
        <w:numPr>
          <w:ilvl w:val="1"/>
          <w:numId w:val="67"/>
        </w:numPr>
        <w:spacing w:after="0" w:line="280" w:lineRule="atLeast"/>
        <w:contextualSpacing w:val="0"/>
        <w:rPr>
          <w:rFonts w:asciiTheme="minorHAnsi" w:hAnsiTheme="minorHAnsi" w:cstheme="minorHAnsi"/>
          <w:szCs w:val="22"/>
          <w:lang w:eastAsia="zh-CN"/>
        </w:rPr>
      </w:pPr>
      <w:r w:rsidRPr="00C91E6E">
        <w:rPr>
          <w:rFonts w:asciiTheme="minorHAnsi" w:hAnsiTheme="minorHAnsi" w:cstheme="minorHAnsi"/>
          <w:szCs w:val="22"/>
          <w:lang w:eastAsia="zh-CN"/>
        </w:rPr>
        <w:t xml:space="preserve">Frequency hopping is an event that sets the </w:t>
      </w:r>
      <w:r w:rsidR="00B545FE" w:rsidRPr="00C91E6E">
        <w:rPr>
          <w:rFonts w:asciiTheme="minorHAnsi" w:hAnsiTheme="minorHAnsi" w:cstheme="minorHAnsi"/>
          <w:szCs w:val="22"/>
          <w:lang w:eastAsia="zh-CN"/>
        </w:rPr>
        <w:t xml:space="preserve">actual </w:t>
      </w:r>
      <w:r w:rsidRPr="00C91E6E">
        <w:rPr>
          <w:rFonts w:asciiTheme="minorHAnsi" w:hAnsiTheme="minorHAnsi" w:cstheme="minorHAnsi"/>
          <w:szCs w:val="22"/>
          <w:lang w:eastAsia="zh-CN"/>
        </w:rPr>
        <w:t>TDW size</w:t>
      </w:r>
    </w:p>
    <w:p w14:paraId="3834CF12" w14:textId="1767857D" w:rsidR="004650C6" w:rsidRPr="00C91E6E" w:rsidRDefault="004650C6" w:rsidP="00C91E6E">
      <w:pPr>
        <w:pStyle w:val="ListParagraph"/>
        <w:numPr>
          <w:ilvl w:val="1"/>
          <w:numId w:val="67"/>
        </w:numPr>
        <w:spacing w:after="0" w:line="280" w:lineRule="atLeast"/>
        <w:contextualSpacing w:val="0"/>
        <w:rPr>
          <w:rFonts w:asciiTheme="minorHAnsi" w:hAnsiTheme="minorHAnsi" w:cstheme="minorHAnsi"/>
          <w:szCs w:val="22"/>
          <w:lang w:eastAsia="zh-CN"/>
        </w:rPr>
      </w:pPr>
      <w:r w:rsidRPr="00C91E6E">
        <w:rPr>
          <w:rFonts w:asciiTheme="minorHAnsi" w:hAnsiTheme="minorHAnsi" w:cstheme="minorHAnsi"/>
          <w:szCs w:val="22"/>
          <w:lang w:eastAsia="zh-CN"/>
        </w:rPr>
        <w:t>UEs can be configured with the hopping pattern</w:t>
      </w:r>
    </w:p>
    <w:p w14:paraId="7978CF8B" w14:textId="1893C0FF" w:rsidR="004650C6" w:rsidRDefault="004650C6" w:rsidP="004650C6">
      <w:pPr>
        <w:spacing w:after="0" w:line="280" w:lineRule="atLeast"/>
      </w:pPr>
    </w:p>
    <w:p w14:paraId="7B842283" w14:textId="77777777" w:rsidR="00DD45C7" w:rsidRPr="00F03E41" w:rsidRDefault="00DD45C7" w:rsidP="00DD45C7">
      <w:pPr>
        <w:pStyle w:val="Heading1"/>
        <w:numPr>
          <w:ilvl w:val="1"/>
          <w:numId w:val="60"/>
        </w:numPr>
        <w:pBdr>
          <w:top w:val="single" w:sz="12" w:space="3" w:color="auto"/>
        </w:pBdr>
        <w:ind w:left="720"/>
        <w:jc w:val="both"/>
        <w:rPr>
          <w:sz w:val="32"/>
        </w:rPr>
      </w:pPr>
      <w:r>
        <w:rPr>
          <w:rFonts w:eastAsia="SimSun"/>
          <w:sz w:val="32"/>
        </w:rPr>
        <w:t>RRC parameters for PUCCH Enhancement</w:t>
      </w:r>
    </w:p>
    <w:p w14:paraId="172CEE9C" w14:textId="7714F942" w:rsidR="00DD45C7" w:rsidRPr="008F6C0F" w:rsidRDefault="00DD45C7" w:rsidP="00027527">
      <w:r w:rsidRPr="008F6C0F">
        <w:t>In initial discussions following RAN1#106, three RRC parameters were identified: one identifying the repetition values to be used per PUCCH resource, and two that could possibly be used to configure the time domain window used for PUCCH DMRS bundling. In this section, we consider some open issues for these parameters.</w:t>
      </w:r>
    </w:p>
    <w:p w14:paraId="0C04DACD" w14:textId="0489C4D7" w:rsidR="00A26D20" w:rsidRDefault="00DD45C7" w:rsidP="00027527">
      <w:r w:rsidRPr="008F6C0F">
        <w:t xml:space="preserve">For dynamic PUCCH repetition, the parameter PUCCH-nrofSlots-r17 (or a similarly named parameter) will be configured per PUCCH resource, as shown by the description of the parameter. </w:t>
      </w:r>
      <w:r w:rsidR="00A26D20">
        <w:t>Consequently, in RAN1#106bis, it was agreed that the parent IE suggested to RAN2 by RAN1 can be ‘</w:t>
      </w:r>
      <w:r w:rsidR="00A26D20" w:rsidRPr="00C91E6E">
        <w:rPr>
          <w:i/>
          <w:iCs/>
        </w:rPr>
        <w:t>PUCCH-</w:t>
      </w:r>
      <w:r w:rsidR="00A26D20">
        <w:rPr>
          <w:i/>
          <w:iCs/>
        </w:rPr>
        <w:t>R</w:t>
      </w:r>
      <w:r w:rsidR="00A26D20" w:rsidRPr="00C91E6E">
        <w:rPr>
          <w:i/>
          <w:iCs/>
        </w:rPr>
        <w:t>esource</w:t>
      </w:r>
      <w:r w:rsidR="00A26D20">
        <w:t>’.</w:t>
      </w:r>
    </w:p>
    <w:p w14:paraId="194BBF7F" w14:textId="77777777" w:rsidR="00A26D20" w:rsidRPr="00A26D20" w:rsidRDefault="00A26D20" w:rsidP="00C91E6E">
      <w:pPr>
        <w:spacing w:after="0" w:line="240" w:lineRule="auto"/>
        <w:ind w:left="567"/>
        <w:rPr>
          <w:rFonts w:ascii="Times New Roman" w:eastAsia="DengXian" w:hAnsi="Times New Roman" w:cs="Times New Roman"/>
          <w:color w:val="000000"/>
          <w:highlight w:val="green"/>
          <w:shd w:val="clear" w:color="auto" w:fill="FFFFFF"/>
          <w:lang w:val="en-GB"/>
        </w:rPr>
      </w:pPr>
      <w:r w:rsidRPr="00A26D20">
        <w:rPr>
          <w:rFonts w:ascii="Times New Roman" w:eastAsia="DengXian" w:hAnsi="Times New Roman" w:cs="Times New Roman" w:hint="eastAsia"/>
          <w:color w:val="000000"/>
          <w:highlight w:val="green"/>
          <w:shd w:val="clear" w:color="auto" w:fill="FFFFFF"/>
          <w:lang w:val="en-GB"/>
        </w:rPr>
        <w:lastRenderedPageBreak/>
        <w:t>A</w:t>
      </w:r>
      <w:r w:rsidRPr="00A26D20">
        <w:rPr>
          <w:rFonts w:ascii="Times New Roman" w:eastAsia="DengXian" w:hAnsi="Times New Roman" w:cs="Times New Roman"/>
          <w:color w:val="000000"/>
          <w:highlight w:val="green"/>
          <w:shd w:val="clear" w:color="auto" w:fill="FFFFFF"/>
          <w:lang w:val="en-GB"/>
        </w:rPr>
        <w:t>greement</w:t>
      </w:r>
    </w:p>
    <w:p w14:paraId="09FE3C36" w14:textId="77777777" w:rsidR="00A26D20" w:rsidRPr="00A26D20" w:rsidRDefault="00A26D20" w:rsidP="00C91E6E">
      <w:pPr>
        <w:spacing w:after="0" w:line="240" w:lineRule="auto"/>
        <w:ind w:left="567"/>
        <w:rPr>
          <w:rFonts w:ascii="Times New Roman" w:eastAsia="DengXian" w:hAnsi="Times New Roman" w:cs="Times New Roman"/>
          <w:color w:val="000000"/>
          <w:shd w:val="clear" w:color="auto" w:fill="FFFFFF"/>
          <w:lang w:val="en-GB"/>
        </w:rPr>
      </w:pPr>
      <w:r w:rsidRPr="00A26D20">
        <w:rPr>
          <w:rFonts w:ascii="Times New Roman" w:eastAsia="DengXian" w:hAnsi="Times New Roman" w:cs="Times New Roman"/>
          <w:color w:val="000000"/>
          <w:shd w:val="clear" w:color="auto" w:fill="FFFFFF"/>
          <w:lang w:val="en-GB"/>
        </w:rPr>
        <w:t>For dynamic PUCCH repetition factor indication, the parent IE for RRC parameter ‘</w:t>
      </w:r>
      <w:r w:rsidRPr="00A26D20">
        <w:rPr>
          <w:rFonts w:ascii="Times New Roman" w:eastAsia="DengXian" w:hAnsi="Times New Roman" w:cs="Times New Roman"/>
          <w:i/>
          <w:iCs/>
          <w:color w:val="000000"/>
          <w:shd w:val="clear" w:color="auto" w:fill="FFFFFF"/>
          <w:lang w:val="en-GB"/>
        </w:rPr>
        <w:t>PUCCH-nrofSlots-r17’</w:t>
      </w:r>
      <w:r w:rsidRPr="00A26D20">
        <w:rPr>
          <w:rFonts w:ascii="Times New Roman" w:eastAsia="DengXian" w:hAnsi="Times New Roman" w:cs="Times New Roman"/>
          <w:color w:val="000000"/>
          <w:shd w:val="clear" w:color="auto" w:fill="FFFFFF"/>
          <w:lang w:val="en-GB"/>
        </w:rPr>
        <w:t> is “</w:t>
      </w:r>
      <w:r w:rsidRPr="00A26D20">
        <w:rPr>
          <w:rFonts w:ascii="Times New Roman" w:eastAsia="DengXian" w:hAnsi="Times New Roman" w:cs="Times New Roman"/>
          <w:i/>
          <w:iCs/>
          <w:color w:val="000000"/>
          <w:shd w:val="clear" w:color="auto" w:fill="FFFFFF"/>
          <w:lang w:val="en-GB"/>
        </w:rPr>
        <w:t>PUCCH-Resource</w:t>
      </w:r>
      <w:r w:rsidRPr="00A26D20">
        <w:rPr>
          <w:rFonts w:ascii="Times New Roman" w:eastAsia="DengXian" w:hAnsi="Times New Roman" w:cs="Times New Roman"/>
          <w:color w:val="000000"/>
          <w:shd w:val="clear" w:color="auto" w:fill="FFFFFF"/>
          <w:lang w:val="en-GB"/>
        </w:rPr>
        <w:t>”.</w:t>
      </w:r>
    </w:p>
    <w:p w14:paraId="160D6B4A" w14:textId="1BD9B307" w:rsidR="00A26D20" w:rsidRDefault="00A26D20" w:rsidP="00027527"/>
    <w:p w14:paraId="411A3160" w14:textId="77777777" w:rsidR="00DD45C7" w:rsidRPr="008F6C0F" w:rsidRDefault="00DD45C7" w:rsidP="00027527">
      <w:r w:rsidRPr="008F6C0F">
        <w:t xml:space="preserve">Regarding the value range, a repetition factor of 1 should be supported, since that is the most basic number to have. Our understanding of the agreement below is that does allow a dynamic value of </w:t>
      </w:r>
      <w:proofErr w:type="gramStart"/>
      <w:r w:rsidRPr="008F6C0F">
        <w:t>1, but</w:t>
      </w:r>
      <w:proofErr w:type="gramEnd"/>
      <w:r w:rsidRPr="008F6C0F">
        <w:t xml:space="preserve"> is stated to more clearly show that it allows backward compatibility by using Rel-15/16 parameters if the new repetition factor is not configured for the PUCCH resource. </w:t>
      </w:r>
    </w:p>
    <w:p w14:paraId="24E504C5" w14:textId="77777777" w:rsidR="00DD45C7" w:rsidRPr="003376CD" w:rsidRDefault="00DD45C7" w:rsidP="00DD45C7">
      <w:pPr>
        <w:spacing w:after="0"/>
        <w:ind w:left="360"/>
        <w:rPr>
          <w:iCs/>
          <w:highlight w:val="green"/>
        </w:rPr>
      </w:pPr>
      <w:r w:rsidRPr="003376CD">
        <w:rPr>
          <w:iCs/>
          <w:highlight w:val="green"/>
        </w:rPr>
        <w:t>Agreement</w:t>
      </w:r>
      <w:r w:rsidRPr="003376CD">
        <w:rPr>
          <w:rFonts w:hint="eastAsia"/>
          <w:iCs/>
          <w:highlight w:val="green"/>
        </w:rPr>
        <w:t xml:space="preserve"> </w:t>
      </w:r>
    </w:p>
    <w:p w14:paraId="00F4CBB1" w14:textId="77777777" w:rsidR="00DD45C7" w:rsidRPr="008F6C0F" w:rsidRDefault="00DD45C7" w:rsidP="00DD45C7">
      <w:pPr>
        <w:pStyle w:val="ListParagraph"/>
        <w:numPr>
          <w:ilvl w:val="0"/>
          <w:numId w:val="53"/>
        </w:numPr>
        <w:spacing w:after="0" w:line="280" w:lineRule="atLeast"/>
        <w:ind w:left="1080"/>
        <w:contextualSpacing w:val="0"/>
        <w:rPr>
          <w:rFonts w:ascii="Times New Roman" w:hAnsi="Times New Roman"/>
          <w:szCs w:val="20"/>
        </w:rPr>
      </w:pPr>
      <w:r w:rsidRPr="008F6C0F">
        <w:rPr>
          <w:rFonts w:ascii="Times New Roman" w:hAnsi="Times New Roman"/>
          <w:szCs w:val="20"/>
        </w:rPr>
        <w:t xml:space="preserve">for a PUCCH resource, if both a new repetition parameter corresponding to Rel-17 dynamic PUCCH repetition factor indication and the Rel-15/16 </w:t>
      </w:r>
      <w:proofErr w:type="spellStart"/>
      <w:r w:rsidRPr="008F6C0F">
        <w:rPr>
          <w:rFonts w:ascii="Times New Roman" w:hAnsi="Times New Roman"/>
          <w:szCs w:val="20"/>
        </w:rPr>
        <w:t>nrofSlots</w:t>
      </w:r>
      <w:proofErr w:type="spellEnd"/>
      <w:r w:rsidRPr="008F6C0F">
        <w:rPr>
          <w:rFonts w:ascii="Times New Roman" w:hAnsi="Times New Roman"/>
          <w:szCs w:val="20"/>
        </w:rPr>
        <w:t xml:space="preserve"> are configured, the new repetition parameter overrides </w:t>
      </w:r>
      <w:proofErr w:type="spellStart"/>
      <w:r w:rsidRPr="008F6C0F">
        <w:rPr>
          <w:rFonts w:ascii="Times New Roman" w:hAnsi="Times New Roman"/>
          <w:szCs w:val="20"/>
        </w:rPr>
        <w:t>nrofSlots</w:t>
      </w:r>
      <w:proofErr w:type="spellEnd"/>
      <w:r w:rsidRPr="008F6C0F">
        <w:rPr>
          <w:rFonts w:ascii="Times New Roman" w:hAnsi="Times New Roman"/>
          <w:szCs w:val="20"/>
        </w:rPr>
        <w:t>. </w:t>
      </w:r>
    </w:p>
    <w:p w14:paraId="4A36FBC6" w14:textId="77777777" w:rsidR="00DD45C7" w:rsidRPr="008F6C0F" w:rsidRDefault="00DD45C7" w:rsidP="00DD45C7"/>
    <w:p w14:paraId="3A65B6CB" w14:textId="0F22BFC5" w:rsidR="00DD45C7" w:rsidRPr="008F6C0F" w:rsidRDefault="00DD45C7" w:rsidP="00027527">
      <w:pPr>
        <w:rPr>
          <w:rFonts w:cstheme="minorHAnsi"/>
        </w:rPr>
      </w:pPr>
      <w:r w:rsidRPr="008F6C0F">
        <w:rPr>
          <w:rFonts w:cstheme="minorHAnsi"/>
        </w:rPr>
        <w:t xml:space="preserve">While the behavior of this from a RAN1 perspective is fine, it strays into RAN2 territory. Whether a parameter value is directly </w:t>
      </w:r>
      <w:proofErr w:type="gramStart"/>
      <w:r w:rsidRPr="008F6C0F">
        <w:rPr>
          <w:rFonts w:cstheme="minorHAnsi"/>
        </w:rPr>
        <w:t>configured</w:t>
      </w:r>
      <w:proofErr w:type="gramEnd"/>
      <w:r w:rsidRPr="008F6C0F">
        <w:rPr>
          <w:rFonts w:cstheme="minorHAnsi"/>
        </w:rPr>
        <w:t xml:space="preserve"> or default values are used in ASN.1 when a parameter is conditionally present should be RAN2’s decision ultimately. That </w:t>
      </w:r>
      <w:r w:rsidR="00491833" w:rsidRPr="008F6C0F">
        <w:rPr>
          <w:rFonts w:cstheme="minorHAnsi"/>
        </w:rPr>
        <w:t>RAN1’s</w:t>
      </w:r>
      <w:r w:rsidRPr="008F6C0F">
        <w:rPr>
          <w:rFonts w:cstheme="minorHAnsi"/>
        </w:rPr>
        <w:t xml:space="preserve"> intention is to allow a dynamic value of 1 to be selected may not be immediately clear to RAN2, and so it may be beneficial to add a note, such as “Note: a PUCCH resource not configured with PUCCH-nrofSlots-r17 can attain the value of 1 according when the Rel-15/16 parameter </w:t>
      </w:r>
      <w:proofErr w:type="spellStart"/>
      <w:r w:rsidRPr="008F6C0F">
        <w:rPr>
          <w:rFonts w:cstheme="minorHAnsi"/>
          <w:i/>
          <w:iCs/>
          <w:szCs w:val="20"/>
        </w:rPr>
        <w:t>nrofSlots</w:t>
      </w:r>
      <w:proofErr w:type="spellEnd"/>
      <w:r w:rsidRPr="008F6C0F">
        <w:rPr>
          <w:rFonts w:cstheme="minorHAnsi"/>
          <w:szCs w:val="20"/>
        </w:rPr>
        <w:t xml:space="preserve"> is not configured”. Then if RAN2 instead decides it is better to be able to configure a value of 1 than to not configure </w:t>
      </w:r>
      <w:r w:rsidRPr="008F6C0F">
        <w:rPr>
          <w:rFonts w:cstheme="minorHAnsi"/>
        </w:rPr>
        <w:t xml:space="preserve">PUCCH-nrofSlots-r17 for a resource to allow dynamic indication of a repetition factor of 1, they can do so.  </w:t>
      </w:r>
    </w:p>
    <w:p w14:paraId="6B226335" w14:textId="77777777" w:rsidR="00DD45C7" w:rsidRPr="008F6C0F" w:rsidRDefault="00DD45C7" w:rsidP="00DD45C7">
      <w:pPr>
        <w:pStyle w:val="Caption"/>
        <w:keepNext/>
        <w:spacing w:after="0"/>
      </w:pPr>
      <w:bookmarkStart w:id="0" w:name="_Ref83928305"/>
      <w:r w:rsidRPr="008F6C0F">
        <w:t xml:space="preserve">Table </w:t>
      </w:r>
      <w:r w:rsidR="00503B46">
        <w:fldChar w:fldCharType="begin"/>
      </w:r>
      <w:r w:rsidR="00503B46" w:rsidRPr="008F6C0F">
        <w:instrText xml:space="preserve"> SEQ Table \* ARABIC </w:instrText>
      </w:r>
      <w:r w:rsidR="00503B46">
        <w:fldChar w:fldCharType="separate"/>
      </w:r>
      <w:r w:rsidRPr="008F6C0F">
        <w:rPr>
          <w:noProof/>
        </w:rPr>
        <w:t>1</w:t>
      </w:r>
      <w:r w:rsidR="00503B46">
        <w:rPr>
          <w:noProof/>
        </w:rPr>
        <w:fldChar w:fldCharType="end"/>
      </w:r>
      <w:bookmarkEnd w:id="0"/>
      <w:r w:rsidRPr="008F6C0F">
        <w:t>: RRC Parameters for Dynamic PUCCH Repetition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039"/>
        <w:gridCol w:w="1297"/>
        <w:gridCol w:w="4137"/>
        <w:gridCol w:w="1469"/>
      </w:tblGrid>
      <w:tr w:rsidR="00DD45C7" w:rsidRPr="003213CC" w14:paraId="773FB87D" w14:textId="77777777" w:rsidTr="008521B7">
        <w:tc>
          <w:tcPr>
            <w:tcW w:w="0" w:type="auto"/>
            <w:shd w:val="clear" w:color="auto" w:fill="00B0F0"/>
            <w:vAlign w:val="center"/>
          </w:tcPr>
          <w:p w14:paraId="2144E3D0" w14:textId="77777777" w:rsidR="00DD45C7" w:rsidRPr="0095653E" w:rsidRDefault="00DD45C7" w:rsidP="008521B7">
            <w:pPr>
              <w:spacing w:after="0" w:line="240" w:lineRule="auto"/>
              <w:rPr>
                <w:rFonts w:ascii="Arial" w:eastAsia="Times New Roman" w:hAnsi="Arial" w:cs="Arial"/>
                <w:b/>
                <w:bCs/>
                <w:color w:val="000000"/>
                <w:sz w:val="16"/>
                <w:szCs w:val="16"/>
              </w:rPr>
            </w:pPr>
            <w:bookmarkStart w:id="1" w:name="_Hlk83747148"/>
            <w:r w:rsidRPr="0095653E">
              <w:rPr>
                <w:rFonts w:ascii="Arial" w:eastAsia="Times New Roman" w:hAnsi="Arial" w:cs="Arial"/>
                <w:b/>
                <w:bCs/>
                <w:color w:val="000000"/>
                <w:sz w:val="16"/>
                <w:szCs w:val="16"/>
              </w:rPr>
              <w:t>Sub-feature group</w:t>
            </w:r>
          </w:p>
        </w:tc>
        <w:tc>
          <w:tcPr>
            <w:tcW w:w="0" w:type="auto"/>
            <w:shd w:val="clear" w:color="auto" w:fill="00B0F0"/>
            <w:vAlign w:val="center"/>
          </w:tcPr>
          <w:p w14:paraId="6AE46A44" w14:textId="77777777" w:rsidR="00DD45C7" w:rsidRPr="0095653E" w:rsidRDefault="00DD45C7" w:rsidP="008521B7">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RAN2 Parent IE</w:t>
            </w:r>
          </w:p>
        </w:tc>
        <w:tc>
          <w:tcPr>
            <w:tcW w:w="0" w:type="auto"/>
            <w:shd w:val="clear" w:color="auto" w:fill="00B0F0"/>
            <w:vAlign w:val="center"/>
          </w:tcPr>
          <w:p w14:paraId="57CDAC63" w14:textId="77777777" w:rsidR="00DD45C7" w:rsidRPr="008F6C0F" w:rsidRDefault="00DD45C7" w:rsidP="008521B7">
            <w:pPr>
              <w:spacing w:after="0" w:line="240" w:lineRule="auto"/>
              <w:rPr>
                <w:rFonts w:ascii="Arial" w:eastAsia="Times New Roman" w:hAnsi="Arial" w:cs="Arial"/>
                <w:b/>
                <w:bCs/>
                <w:i/>
                <w:iCs/>
                <w:color w:val="000000"/>
                <w:sz w:val="16"/>
                <w:szCs w:val="16"/>
              </w:rPr>
            </w:pPr>
            <w:r w:rsidRPr="008F6C0F">
              <w:rPr>
                <w:rFonts w:ascii="Arial" w:eastAsia="Times New Roman" w:hAnsi="Arial" w:cs="Arial"/>
                <w:b/>
                <w:bCs/>
                <w:color w:val="000000"/>
                <w:sz w:val="16"/>
                <w:szCs w:val="16"/>
              </w:rPr>
              <w:t>Parameter name in the spec</w:t>
            </w:r>
          </w:p>
        </w:tc>
        <w:tc>
          <w:tcPr>
            <w:tcW w:w="0" w:type="auto"/>
            <w:shd w:val="clear" w:color="auto" w:fill="00B0F0"/>
            <w:vAlign w:val="center"/>
          </w:tcPr>
          <w:p w14:paraId="085B2B35" w14:textId="77777777" w:rsidR="00DD45C7" w:rsidRPr="0095653E" w:rsidRDefault="00DD45C7" w:rsidP="008521B7">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Description</w:t>
            </w:r>
          </w:p>
        </w:tc>
        <w:tc>
          <w:tcPr>
            <w:tcW w:w="0" w:type="auto"/>
            <w:shd w:val="clear" w:color="auto" w:fill="00B0F0"/>
            <w:vAlign w:val="center"/>
          </w:tcPr>
          <w:p w14:paraId="2C95508B" w14:textId="77777777" w:rsidR="00DD45C7" w:rsidRPr="0095653E" w:rsidRDefault="00DD45C7" w:rsidP="008521B7">
            <w:pPr>
              <w:spacing w:after="0" w:line="240" w:lineRule="auto"/>
              <w:rPr>
                <w:rFonts w:ascii="Arial" w:eastAsia="Times New Roman" w:hAnsi="Arial" w:cs="Arial"/>
                <w:b/>
                <w:bCs/>
                <w:color w:val="000000"/>
                <w:sz w:val="16"/>
                <w:szCs w:val="16"/>
              </w:rPr>
            </w:pPr>
            <w:r w:rsidRPr="0095653E">
              <w:rPr>
                <w:rFonts w:ascii="Arial" w:eastAsia="Times New Roman" w:hAnsi="Arial" w:cs="Arial"/>
                <w:b/>
                <w:bCs/>
                <w:color w:val="000000"/>
                <w:sz w:val="16"/>
                <w:szCs w:val="16"/>
              </w:rPr>
              <w:t>Value range</w:t>
            </w:r>
          </w:p>
        </w:tc>
      </w:tr>
      <w:bookmarkEnd w:id="1"/>
      <w:tr w:rsidR="00DD45C7" w:rsidRPr="003213CC" w14:paraId="5F520447" w14:textId="77777777" w:rsidTr="008521B7">
        <w:tc>
          <w:tcPr>
            <w:tcW w:w="0" w:type="auto"/>
            <w:shd w:val="clear" w:color="auto" w:fill="auto"/>
            <w:vAlign w:val="center"/>
            <w:hideMark/>
          </w:tcPr>
          <w:p w14:paraId="62958500" w14:textId="77777777" w:rsidR="00DD45C7" w:rsidRPr="003213CC" w:rsidRDefault="00DD45C7" w:rsidP="008521B7">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PUCCH enhancements</w:t>
            </w:r>
          </w:p>
        </w:tc>
        <w:tc>
          <w:tcPr>
            <w:tcW w:w="0" w:type="auto"/>
            <w:shd w:val="clear" w:color="auto" w:fill="auto"/>
            <w:vAlign w:val="center"/>
            <w:hideMark/>
          </w:tcPr>
          <w:p w14:paraId="1D1C38EE" w14:textId="66D59191" w:rsidR="00DD45C7" w:rsidRPr="003213CC" w:rsidRDefault="00DD45C7" w:rsidP="008521B7">
            <w:pPr>
              <w:spacing w:after="0" w:line="240" w:lineRule="auto"/>
              <w:rPr>
                <w:rFonts w:ascii="Arial" w:eastAsia="Times New Roman" w:hAnsi="Arial" w:cs="Arial"/>
                <w:color w:val="FF0000"/>
                <w:sz w:val="16"/>
                <w:szCs w:val="16"/>
              </w:rPr>
            </w:pPr>
            <w:r w:rsidRPr="0095653E">
              <w:rPr>
                <w:rFonts w:ascii="Arial" w:eastAsia="Times New Roman" w:hAnsi="Arial" w:cs="Arial"/>
                <w:sz w:val="16"/>
                <w:szCs w:val="16"/>
              </w:rPr>
              <w:t>PUCCH-</w:t>
            </w:r>
            <w:r w:rsidR="00A26D20">
              <w:rPr>
                <w:rFonts w:ascii="Arial" w:eastAsia="Times New Roman" w:hAnsi="Arial" w:cs="Arial"/>
                <w:sz w:val="16"/>
                <w:szCs w:val="16"/>
              </w:rPr>
              <w:t>R</w:t>
            </w:r>
            <w:r w:rsidRPr="0095653E">
              <w:rPr>
                <w:rFonts w:ascii="Arial" w:eastAsia="Times New Roman" w:hAnsi="Arial" w:cs="Arial"/>
                <w:sz w:val="16"/>
                <w:szCs w:val="16"/>
              </w:rPr>
              <w:t>esource</w:t>
            </w:r>
          </w:p>
        </w:tc>
        <w:tc>
          <w:tcPr>
            <w:tcW w:w="0" w:type="auto"/>
            <w:shd w:val="clear" w:color="auto" w:fill="auto"/>
            <w:vAlign w:val="center"/>
            <w:hideMark/>
          </w:tcPr>
          <w:p w14:paraId="5EC0B376" w14:textId="77777777" w:rsidR="00DD45C7" w:rsidRPr="003213CC" w:rsidRDefault="00DD45C7" w:rsidP="008521B7">
            <w:pPr>
              <w:spacing w:after="0" w:line="240" w:lineRule="auto"/>
              <w:rPr>
                <w:rFonts w:ascii="Arial" w:eastAsia="Times New Roman" w:hAnsi="Arial" w:cs="Arial"/>
                <w:i/>
                <w:iCs/>
                <w:color w:val="000000"/>
                <w:sz w:val="16"/>
                <w:szCs w:val="16"/>
              </w:rPr>
            </w:pPr>
            <w:r w:rsidRPr="003213CC">
              <w:rPr>
                <w:rFonts w:ascii="Arial" w:eastAsia="Times New Roman" w:hAnsi="Arial" w:cs="Arial"/>
                <w:i/>
                <w:iCs/>
                <w:color w:val="000000"/>
                <w:sz w:val="16"/>
                <w:szCs w:val="16"/>
              </w:rPr>
              <w:t>PUCCH-nrofSlots-r17</w:t>
            </w:r>
          </w:p>
        </w:tc>
        <w:tc>
          <w:tcPr>
            <w:tcW w:w="0" w:type="auto"/>
            <w:shd w:val="clear" w:color="auto" w:fill="auto"/>
            <w:vAlign w:val="center"/>
            <w:hideMark/>
          </w:tcPr>
          <w:p w14:paraId="21B1AE21" w14:textId="77777777" w:rsidR="00DD45C7" w:rsidRPr="008F6C0F" w:rsidRDefault="00DD45C7" w:rsidP="008521B7">
            <w:pPr>
              <w:spacing w:after="0" w:line="240" w:lineRule="auto"/>
              <w:rPr>
                <w:rFonts w:ascii="Arial" w:eastAsia="Times New Roman" w:hAnsi="Arial" w:cs="Arial"/>
                <w:sz w:val="16"/>
                <w:szCs w:val="16"/>
              </w:rPr>
            </w:pPr>
            <w:r w:rsidRPr="008F6C0F">
              <w:rPr>
                <w:rFonts w:ascii="Arial" w:eastAsia="Times New Roman" w:hAnsi="Arial" w:cs="Arial"/>
                <w:color w:val="000000"/>
                <w:sz w:val="16"/>
                <w:szCs w:val="16"/>
              </w:rPr>
              <w:t xml:space="preserve">A new repetition parameter corresponding to Rel-17 dynamic PUCCH repetition factor indication. The new repetition parameter is configured per PUCCH resource </w:t>
            </w:r>
            <w:r w:rsidRPr="008F6C0F">
              <w:rPr>
                <w:rFonts w:ascii="Arial" w:eastAsia="Times New Roman" w:hAnsi="Arial" w:cs="Arial"/>
                <w:sz w:val="16"/>
                <w:szCs w:val="16"/>
              </w:rPr>
              <w:t>and should be in PUCCH-Resource.</w:t>
            </w:r>
          </w:p>
          <w:p w14:paraId="3871EFEC" w14:textId="77777777" w:rsidR="00DD45C7" w:rsidRPr="008F6C0F" w:rsidRDefault="00DD45C7" w:rsidP="008521B7">
            <w:pPr>
              <w:spacing w:after="0" w:line="240" w:lineRule="auto"/>
              <w:rPr>
                <w:rFonts w:ascii="Arial" w:eastAsia="Times New Roman" w:hAnsi="Arial" w:cs="Arial"/>
                <w:color w:val="000000"/>
                <w:sz w:val="16"/>
                <w:szCs w:val="16"/>
              </w:rPr>
            </w:pPr>
            <w:proofErr w:type="spellStart"/>
            <w:r w:rsidRPr="008F6C0F">
              <w:rPr>
                <w:rFonts w:ascii="Arial" w:eastAsia="Times New Roman" w:hAnsi="Arial" w:cs="Arial"/>
                <w:color w:val="000000"/>
                <w:sz w:val="16"/>
                <w:szCs w:val="16"/>
              </w:rPr>
              <w:t>aia</w:t>
            </w:r>
            <w:proofErr w:type="spellEnd"/>
          </w:p>
          <w:p w14:paraId="060DF29A" w14:textId="77777777" w:rsidR="00DD45C7" w:rsidRPr="008F6C0F" w:rsidRDefault="00DD45C7" w:rsidP="008521B7">
            <w:pPr>
              <w:spacing w:after="0" w:line="240" w:lineRule="auto"/>
              <w:rPr>
                <w:rFonts w:ascii="Arial" w:eastAsia="Times New Roman" w:hAnsi="Arial" w:cs="Arial"/>
                <w:color w:val="000000"/>
                <w:sz w:val="16"/>
                <w:szCs w:val="16"/>
                <w:u w:val="single"/>
              </w:rPr>
            </w:pPr>
            <w:r w:rsidRPr="008F6C0F">
              <w:rPr>
                <w:rFonts w:ascii="Arial" w:eastAsia="Times New Roman" w:hAnsi="Arial" w:cs="Arial"/>
                <w:color w:val="FF0000"/>
                <w:sz w:val="16"/>
                <w:szCs w:val="16"/>
                <w:u w:val="single"/>
              </w:rPr>
              <w:t xml:space="preserve">Note: a PUCCH resource not configured with PUCCH-nrofSlots-r17 can attain the value of 1 according when the Rel-15/16 parameter </w:t>
            </w:r>
            <w:proofErr w:type="spellStart"/>
            <w:r w:rsidRPr="008F6C0F">
              <w:rPr>
                <w:rFonts w:ascii="Arial" w:eastAsia="Times New Roman" w:hAnsi="Arial" w:cs="Arial"/>
                <w:color w:val="FF0000"/>
                <w:sz w:val="16"/>
                <w:szCs w:val="16"/>
                <w:u w:val="single"/>
              </w:rPr>
              <w:t>nrofSlots</w:t>
            </w:r>
            <w:proofErr w:type="spellEnd"/>
            <w:r w:rsidRPr="008F6C0F">
              <w:rPr>
                <w:rFonts w:ascii="Arial" w:eastAsia="Times New Roman" w:hAnsi="Arial" w:cs="Arial"/>
                <w:color w:val="FF0000"/>
                <w:sz w:val="16"/>
                <w:szCs w:val="16"/>
                <w:u w:val="single"/>
              </w:rPr>
              <w:t xml:space="preserve"> is not configured</w:t>
            </w:r>
          </w:p>
        </w:tc>
        <w:tc>
          <w:tcPr>
            <w:tcW w:w="0" w:type="auto"/>
            <w:shd w:val="clear" w:color="auto" w:fill="auto"/>
            <w:vAlign w:val="center"/>
            <w:hideMark/>
          </w:tcPr>
          <w:p w14:paraId="6020A475" w14:textId="77777777" w:rsidR="00DD45C7" w:rsidRPr="003213CC" w:rsidRDefault="00DD45C7" w:rsidP="008521B7">
            <w:pPr>
              <w:spacing w:after="0" w:line="240" w:lineRule="auto"/>
              <w:rPr>
                <w:rFonts w:ascii="Arial" w:eastAsia="Times New Roman" w:hAnsi="Arial" w:cs="Arial"/>
                <w:color w:val="000000"/>
                <w:sz w:val="16"/>
                <w:szCs w:val="16"/>
              </w:rPr>
            </w:pPr>
            <w:r w:rsidRPr="003213CC">
              <w:rPr>
                <w:rFonts w:ascii="Arial" w:eastAsia="Times New Roman" w:hAnsi="Arial" w:cs="Arial"/>
                <w:color w:val="000000"/>
                <w:sz w:val="16"/>
                <w:szCs w:val="16"/>
              </w:rPr>
              <w:t>ENUMERATED {2, 4, 8}</w:t>
            </w:r>
          </w:p>
        </w:tc>
      </w:tr>
    </w:tbl>
    <w:p w14:paraId="687B0795" w14:textId="77777777" w:rsidR="00DD45C7" w:rsidRDefault="00DD45C7" w:rsidP="00DD45C7"/>
    <w:p w14:paraId="52DEDFA1" w14:textId="35C8240F" w:rsidR="00DD45C7" w:rsidRPr="0068787E" w:rsidRDefault="00DD45C7" w:rsidP="00DD45C7">
      <w:pPr>
        <w:pStyle w:val="BodyText"/>
        <w:spacing w:after="0"/>
        <w:rPr>
          <w:b/>
        </w:rPr>
      </w:pPr>
      <w:r w:rsidRPr="00BE3128">
        <w:rPr>
          <w:b/>
        </w:rPr>
        <w:t>Observation</w:t>
      </w:r>
      <w:r>
        <w:rPr>
          <w:b/>
        </w:rPr>
        <w:t xml:space="preserve"> </w:t>
      </w:r>
      <w:r w:rsidR="00C90582">
        <w:rPr>
          <w:b/>
        </w:rPr>
        <w:t>6</w:t>
      </w:r>
      <w:r w:rsidRPr="0068787E">
        <w:rPr>
          <w:b/>
        </w:rPr>
        <w:t>:</w:t>
      </w:r>
    </w:p>
    <w:p w14:paraId="74384F2C" w14:textId="77777777" w:rsidR="00DD45C7" w:rsidRPr="008F6C0F" w:rsidRDefault="00DD45C7">
      <w:pPr>
        <w:pStyle w:val="BodyText"/>
        <w:numPr>
          <w:ilvl w:val="0"/>
          <w:numId w:val="47"/>
        </w:numPr>
        <w:spacing w:after="0"/>
      </w:pPr>
      <w:r w:rsidRPr="008F6C0F">
        <w:t>It may not be clear to RAN2 that RAN1’s intent is to allow a repetition factor of 1 to be dynamically indicated given that the value range of PUCCH-nrofSlots-r17 is {2, 4, 8}.</w:t>
      </w:r>
    </w:p>
    <w:p w14:paraId="2F424113" w14:textId="77777777" w:rsidR="00DD45C7" w:rsidRPr="008F6C0F" w:rsidRDefault="00DD45C7" w:rsidP="00DD45C7">
      <w:pPr>
        <w:pStyle w:val="BodyText"/>
        <w:spacing w:after="0"/>
      </w:pPr>
    </w:p>
    <w:p w14:paraId="1BC73392" w14:textId="1BACD8BE" w:rsidR="00DD45C7" w:rsidRPr="001E3C1D" w:rsidRDefault="00DD45C7" w:rsidP="00DD45C7">
      <w:pPr>
        <w:pStyle w:val="BodyText"/>
        <w:spacing w:after="0"/>
        <w:rPr>
          <w:b/>
          <w:bCs/>
        </w:rPr>
      </w:pPr>
      <w:r w:rsidRPr="00BE3128">
        <w:rPr>
          <w:b/>
        </w:rPr>
        <w:t>Proposal</w:t>
      </w:r>
      <w:r>
        <w:rPr>
          <w:b/>
        </w:rPr>
        <w:t xml:space="preserve"> </w:t>
      </w:r>
      <w:r w:rsidR="009F42FB">
        <w:rPr>
          <w:b/>
        </w:rPr>
        <w:t>4</w:t>
      </w:r>
      <w:r w:rsidRPr="001E3C1D">
        <w:rPr>
          <w:b/>
          <w:bCs/>
        </w:rPr>
        <w:t>:</w:t>
      </w:r>
    </w:p>
    <w:p w14:paraId="44122E52" w14:textId="13947F79" w:rsidR="00DD45C7" w:rsidRPr="008F6C0F" w:rsidRDefault="00DD45C7">
      <w:pPr>
        <w:pStyle w:val="BodyText"/>
        <w:numPr>
          <w:ilvl w:val="0"/>
          <w:numId w:val="47"/>
        </w:numPr>
        <w:spacing w:after="0"/>
      </w:pPr>
      <w:r w:rsidRPr="008F6C0F">
        <w:t xml:space="preserve">Update RRC parameters for PUCCH dynamic repetition according to </w:t>
      </w:r>
      <w:r>
        <w:fldChar w:fldCharType="begin"/>
      </w:r>
      <w:r w:rsidRPr="008F6C0F">
        <w:instrText xml:space="preserve"> REF _Ref83928305 \h </w:instrText>
      </w:r>
      <w:r w:rsidR="00DA1CD3" w:rsidRPr="008F6C0F">
        <w:instrText xml:space="preserve"> \* MERGEFORMAT </w:instrText>
      </w:r>
      <w:r>
        <w:fldChar w:fldCharType="separate"/>
      </w:r>
      <w:r w:rsidRPr="008F6C0F">
        <w:t xml:space="preserve">Table </w:t>
      </w:r>
      <w:r w:rsidRPr="008F6C0F">
        <w:rPr>
          <w:noProof/>
        </w:rPr>
        <w:t>1</w:t>
      </w:r>
      <w:r>
        <w:fldChar w:fldCharType="end"/>
      </w:r>
    </w:p>
    <w:p w14:paraId="60E26E12" w14:textId="77777777" w:rsidR="00DD45C7" w:rsidRPr="008F6C0F" w:rsidRDefault="00DD45C7">
      <w:pPr>
        <w:pStyle w:val="BodyText"/>
        <w:numPr>
          <w:ilvl w:val="1"/>
          <w:numId w:val="47"/>
        </w:numPr>
        <w:spacing w:after="0"/>
      </w:pPr>
      <w:r w:rsidRPr="008F6C0F">
        <w:t>Add a note, such as the following, to indicate RAN1’s intent to support a dynamically indicated PUCCH repetition factor of 1</w:t>
      </w:r>
    </w:p>
    <w:p w14:paraId="69A58812" w14:textId="77777777" w:rsidR="00DD45C7" w:rsidRPr="008F6C0F" w:rsidRDefault="00DD45C7">
      <w:pPr>
        <w:pStyle w:val="BodyText"/>
        <w:numPr>
          <w:ilvl w:val="2"/>
          <w:numId w:val="47"/>
        </w:numPr>
        <w:spacing w:after="0"/>
      </w:pPr>
      <w:r w:rsidRPr="008F6C0F">
        <w:t xml:space="preserve">“Note: a PUCCH resource not configured with </w:t>
      </w:r>
      <w:r w:rsidRPr="008F6C0F">
        <w:rPr>
          <w:i/>
          <w:iCs/>
        </w:rPr>
        <w:t>PUCCH-nrofSlots-r17</w:t>
      </w:r>
      <w:r w:rsidRPr="008F6C0F">
        <w:t xml:space="preserve"> can attain the value of 1 according when the Rel-15/16 parameter </w:t>
      </w:r>
      <w:proofErr w:type="spellStart"/>
      <w:r w:rsidRPr="008F6C0F">
        <w:rPr>
          <w:i/>
          <w:iCs/>
        </w:rPr>
        <w:t>nrofSlots</w:t>
      </w:r>
      <w:proofErr w:type="spellEnd"/>
      <w:r w:rsidRPr="008F6C0F">
        <w:t xml:space="preserve"> is not configured”</w:t>
      </w:r>
    </w:p>
    <w:p w14:paraId="237F0F10" w14:textId="5D3B5E72" w:rsidR="00034A79" w:rsidRDefault="00034A79" w:rsidP="00027527">
      <w:pPr>
        <w:spacing w:before="120" w:after="120"/>
      </w:pPr>
      <w:r>
        <w:lastRenderedPageBreak/>
        <w:t>The</w:t>
      </w:r>
      <w:r w:rsidR="004274DD">
        <w:t xml:space="preserve"> current draft of UE features has different parameters to control bundling for PUCCH and for PUSCH.  In our view this does not conflict with the agreement to strive to have a common design for PUSCH and PUCCH.  PUSCH and PUCCH may be configured differently and have different gains, and so setting bundling parameters differently for PUCCH and PUSCH seems reasonable.  On the other hand, it is highly desirable to have a simple UE capability definition, and since the maximum capabilities for PUSCH and PUCCH are quite likely similar, joint PUSCH/PUCCH capabilities</w:t>
      </w:r>
      <w:r w:rsidR="00406BFC">
        <w:t xml:space="preserve"> for </w:t>
      </w:r>
      <w:r w:rsidR="004274DD">
        <w:t>maximum duration, bundling window restart, etc. should be defined.  The different PUSCH/PUCCH configurations will then fall within these maximum capabilities.</w:t>
      </w:r>
    </w:p>
    <w:p w14:paraId="1EED6330" w14:textId="5782CCCE" w:rsidR="00D06EE7" w:rsidRPr="0068787E" w:rsidRDefault="00D06EE7" w:rsidP="00D06EE7">
      <w:pPr>
        <w:pStyle w:val="BodyText"/>
        <w:spacing w:after="0"/>
        <w:rPr>
          <w:b/>
        </w:rPr>
      </w:pPr>
      <w:r w:rsidRPr="00BE3128">
        <w:rPr>
          <w:b/>
        </w:rPr>
        <w:t>Observation</w:t>
      </w:r>
      <w:r>
        <w:rPr>
          <w:b/>
        </w:rPr>
        <w:t xml:space="preserve"> </w:t>
      </w:r>
      <w:r w:rsidR="00C90582">
        <w:rPr>
          <w:b/>
        </w:rPr>
        <w:t>7</w:t>
      </w:r>
      <w:r w:rsidRPr="0068787E">
        <w:rPr>
          <w:b/>
        </w:rPr>
        <w:t>:</w:t>
      </w:r>
    </w:p>
    <w:p w14:paraId="1402D88B" w14:textId="6C54D9C2" w:rsidR="00D06EE7" w:rsidRPr="008F6C0F" w:rsidRDefault="009E4505" w:rsidP="00D06EE7">
      <w:pPr>
        <w:pStyle w:val="BodyText"/>
        <w:numPr>
          <w:ilvl w:val="0"/>
          <w:numId w:val="47"/>
        </w:numPr>
        <w:spacing w:after="0"/>
      </w:pPr>
      <w:r>
        <w:t xml:space="preserve">While a common design for PUSCH/PUCCH drives UE features to jointly defined for PUSCH &amp; PUCCH, independent PUSCH and PUCCH bundling RRC parameters should be defined to support different needs in PUSCH &amp; PUCCH operation. </w:t>
      </w:r>
    </w:p>
    <w:p w14:paraId="3D634CDF" w14:textId="4C16D891" w:rsidR="000D48D9" w:rsidRDefault="00141B6B" w:rsidP="00027527">
      <w:pPr>
        <w:spacing w:before="120" w:after="120"/>
      </w:pPr>
      <w:r>
        <w:t>In the joint channel estimation RRC parameter discussion, it was agreed to have two RRC parameters to control DMRS bundling: one that indicates bundling enabling/disabling and another that sets the configured time domain window length.</w:t>
      </w:r>
    </w:p>
    <w:p w14:paraId="368D623B" w14:textId="77777777" w:rsidR="000D48D9" w:rsidRPr="00C91E6E" w:rsidRDefault="000D48D9" w:rsidP="00C91E6E">
      <w:pPr>
        <w:shd w:val="clear" w:color="auto" w:fill="FFFFFF"/>
        <w:spacing w:after="0" w:line="240" w:lineRule="auto"/>
        <w:ind w:left="420"/>
        <w:rPr>
          <w:rFonts w:ascii="MS PGothic" w:eastAsia="MS PGothic" w:hAnsi="MS PGothic" w:cs="SimSun"/>
          <w:color w:val="000000"/>
        </w:rPr>
      </w:pPr>
      <w:r w:rsidRPr="00C91E6E">
        <w:rPr>
          <w:rFonts w:ascii="Times New Roman" w:eastAsia="MS PGothic" w:hAnsi="Times New Roman" w:cs="Calibri"/>
          <w:b/>
          <w:color w:val="000000"/>
          <w:shd w:val="clear" w:color="auto" w:fill="00FF00"/>
        </w:rPr>
        <w:t>Agreement</w:t>
      </w:r>
    </w:p>
    <w:p w14:paraId="7DA35938" w14:textId="0B9F89A8" w:rsidR="000D48D9" w:rsidRPr="00C91E6E" w:rsidRDefault="000D48D9" w:rsidP="00C91E6E">
      <w:pPr>
        <w:shd w:val="clear" w:color="auto" w:fill="FFFFFF"/>
        <w:spacing w:after="120" w:line="231" w:lineRule="atLeast"/>
        <w:ind w:left="706" w:hanging="288"/>
        <w:rPr>
          <w:rFonts w:ascii="MS PGothic" w:eastAsia="MS PGothic" w:hAnsi="MS PGothic" w:cs="SimSun"/>
          <w:color w:val="000000"/>
        </w:rPr>
      </w:pPr>
      <w:r w:rsidRPr="00C91E6E">
        <w:rPr>
          <w:rFonts w:ascii="Wingdings" w:eastAsia="SimSun" w:hAnsi="Wingdings" w:cs="Calibri"/>
          <w:color w:val="000000"/>
        </w:rPr>
        <w:t></w:t>
      </w:r>
      <w:r w:rsidRPr="00C91E6E">
        <w:rPr>
          <w:rFonts w:ascii="Times New Roman" w:eastAsia="SimSun" w:hAnsi="Times New Roman" w:cs="Calibri"/>
          <w:color w:val="000000"/>
        </w:rPr>
        <w:t>   Introduce two RRC parameters to indicate enabling of DM-RS bundling and the window length of the configured TDW respectively.</w:t>
      </w:r>
      <w:r w:rsidRPr="00C91E6E">
        <w:rPr>
          <w:rFonts w:ascii="Times New Roman" w:eastAsia="MS PGothic" w:hAnsi="Times New Roman" w:cs="Calibri"/>
          <w:color w:val="002060"/>
        </w:rPr>
        <w:t> </w:t>
      </w:r>
    </w:p>
    <w:p w14:paraId="624FF7B9" w14:textId="5172AA5A" w:rsidR="00DD45C7" w:rsidRPr="008F6C0F" w:rsidRDefault="00141B6B" w:rsidP="00027527">
      <w:pPr>
        <w:spacing w:before="120" w:after="120"/>
      </w:pPr>
      <w:r>
        <w:t>Since there are two different parameters</w:t>
      </w:r>
      <w:r w:rsidR="00F41C23">
        <w:t>, our</w:t>
      </w:r>
      <w:r w:rsidR="00034A79">
        <w:t xml:space="preserve"> understanding is that they are independently set.  This is beneficial since </w:t>
      </w:r>
      <w:r w:rsidR="00DD45C7" w:rsidRPr="008F6C0F">
        <w:t xml:space="preserve">it may only be necessary to configure a time domain window length </w:t>
      </w:r>
      <w:r w:rsidR="00DD45C7" w:rsidRPr="008F6C0F">
        <w:rPr>
          <w:i/>
          <w:iCs/>
        </w:rPr>
        <w:t>L</w:t>
      </w:r>
      <w:r w:rsidR="00DD45C7" w:rsidRPr="008F6C0F">
        <w:t xml:space="preserve"> explicitly if the UEs maximum duration is short. Therefore, we do not think </w:t>
      </w:r>
      <w:r w:rsidR="00DD45C7" w:rsidRPr="008F6C0F">
        <w:rPr>
          <w:i/>
          <w:iCs/>
        </w:rPr>
        <w:t>PUCCH-</w:t>
      </w:r>
      <w:proofErr w:type="spellStart"/>
      <w:r w:rsidR="00DD45C7" w:rsidRPr="008F6C0F">
        <w:rPr>
          <w:i/>
          <w:iCs/>
        </w:rPr>
        <w:t>TimeDomainWindowLength</w:t>
      </w:r>
      <w:proofErr w:type="spellEnd"/>
      <w:r w:rsidR="00DD45C7" w:rsidRPr="008F6C0F">
        <w:t xml:space="preserve"> needs to be always signaled when joint channel estimation is used.  According to the LS from RAN4 </w:t>
      </w:r>
      <w:r w:rsidR="00DD45C7">
        <w:rPr>
          <w:highlight w:val="yellow"/>
        </w:rPr>
        <w:fldChar w:fldCharType="begin"/>
      </w:r>
      <w:r w:rsidR="00DD45C7" w:rsidRPr="008F6C0F">
        <w:instrText xml:space="preserve"> REF _Ref84015309 \r \h </w:instrText>
      </w:r>
      <w:r w:rsidR="008E5A0E" w:rsidRPr="008F6C0F">
        <w:rPr>
          <w:highlight w:val="yellow"/>
        </w:rPr>
        <w:instrText xml:space="preserve"> \* MERGEFORMAT </w:instrText>
      </w:r>
      <w:r w:rsidR="00DD45C7">
        <w:rPr>
          <w:highlight w:val="yellow"/>
        </w:rPr>
      </w:r>
      <w:r w:rsidR="00DD45C7">
        <w:rPr>
          <w:highlight w:val="yellow"/>
        </w:rPr>
        <w:fldChar w:fldCharType="separate"/>
      </w:r>
      <w:r w:rsidR="00DD45C7" w:rsidRPr="008F6C0F">
        <w:t>[2]</w:t>
      </w:r>
      <w:r w:rsidR="00DD45C7">
        <w:rPr>
          <w:highlight w:val="yellow"/>
        </w:rPr>
        <w:fldChar w:fldCharType="end"/>
      </w:r>
      <w:r w:rsidR="00DD45C7" w:rsidRPr="008F6C0F">
        <w:t xml:space="preserve">, the maximum length may be band dependent, and RAN4 is discussing if it may be dependent on additional factors. Therefore, it seems likely (although not guaranteed) that the UE will be able to be configured with more than one time domain window length, and for progress it is most straightforward to define a window length assuming more than one value is possible. We then see the need to have both </w:t>
      </w:r>
      <w:r w:rsidR="00DD45C7" w:rsidRPr="008F6C0F">
        <w:rPr>
          <w:i/>
          <w:iCs/>
        </w:rPr>
        <w:t>PUCCH-DMRS-Bundling</w:t>
      </w:r>
      <w:r w:rsidR="00DD45C7" w:rsidRPr="008F6C0F">
        <w:t xml:space="preserve"> and </w:t>
      </w:r>
      <w:r w:rsidR="00DD45C7" w:rsidRPr="008F6C0F">
        <w:rPr>
          <w:i/>
          <w:iCs/>
        </w:rPr>
        <w:t>PUCCH-</w:t>
      </w:r>
      <w:proofErr w:type="spellStart"/>
      <w:r w:rsidR="00DD45C7" w:rsidRPr="008F6C0F">
        <w:rPr>
          <w:i/>
          <w:iCs/>
        </w:rPr>
        <w:t>TimeDomainWindowLength</w:t>
      </w:r>
      <w:proofErr w:type="spellEnd"/>
      <w:r w:rsidR="00DD45C7" w:rsidRPr="008F6C0F">
        <w:t xml:space="preserve">, and the square brackets around </w:t>
      </w:r>
      <w:r w:rsidR="00DD45C7" w:rsidRPr="008F6C0F">
        <w:rPr>
          <w:i/>
          <w:iCs/>
        </w:rPr>
        <w:t>PUCCH-DMRS-Bundling</w:t>
      </w:r>
      <w:r w:rsidR="00DD45C7" w:rsidRPr="008F6C0F">
        <w:t xml:space="preserve"> should be removed.</w:t>
      </w:r>
    </w:p>
    <w:p w14:paraId="30DF5EE8" w14:textId="66B6E509" w:rsidR="00DD45C7" w:rsidRDefault="00DD45C7" w:rsidP="00027527">
      <w:r w:rsidRPr="008F6C0F">
        <w:t xml:space="preserve">According to the guidance from RAN2 LS on UE capabilities in </w:t>
      </w:r>
      <w:r>
        <w:rPr>
          <w:highlight w:val="yellow"/>
        </w:rPr>
        <w:fldChar w:fldCharType="begin"/>
      </w:r>
      <w:r w:rsidRPr="008F6C0F">
        <w:instrText xml:space="preserve"> REF _Ref83983849 \r \h </w:instrText>
      </w:r>
      <w:r w:rsidR="008E5A0E" w:rsidRPr="008F6C0F">
        <w:rPr>
          <w:highlight w:val="yellow"/>
        </w:rPr>
        <w:instrText xml:space="preserve"> \* MERGEFORMAT </w:instrText>
      </w:r>
      <w:r>
        <w:rPr>
          <w:highlight w:val="yellow"/>
        </w:rPr>
      </w:r>
      <w:r>
        <w:rPr>
          <w:highlight w:val="yellow"/>
        </w:rPr>
        <w:fldChar w:fldCharType="separate"/>
      </w:r>
      <w:r w:rsidRPr="008F6C0F">
        <w:t>[3]</w:t>
      </w:r>
      <w:r>
        <w:rPr>
          <w:highlight w:val="yellow"/>
        </w:rPr>
        <w:fldChar w:fldCharType="end"/>
      </w:r>
      <w:r w:rsidRPr="008F6C0F">
        <w:t>, we should avoid defining functionality that has no RRC configuration but is dependent on capability bits. In RAN1#106, it was agreed that being able to restart PUSCH DM-RS bundling with a new actual TDW is a UE capability. Given that this should also be done for PUCCH, a new RRC parameter should be defined for when UE restarts a PUCCH bundling window.</w:t>
      </w:r>
      <w:r w:rsidR="00034A79">
        <w:t xml:space="preserve">  Given the differences in PUCCH and PUSCH behavior and configuration, we think it should be defined in addition to the PUSCH window restart parameter agreed in RAN1#106</w:t>
      </w:r>
      <w:r w:rsidR="000874FB">
        <w:t>bis</w:t>
      </w:r>
      <w:r w:rsidR="00034A79">
        <w:t>, as shown below.</w:t>
      </w:r>
    </w:p>
    <w:p w14:paraId="4EF6AF02" w14:textId="77777777" w:rsidR="000874FB" w:rsidRPr="00A0632B" w:rsidRDefault="000874FB" w:rsidP="000874FB">
      <w:pPr>
        <w:shd w:val="clear" w:color="auto" w:fill="FFFFFF"/>
        <w:spacing w:after="0" w:line="240" w:lineRule="auto"/>
        <w:ind w:left="420"/>
        <w:rPr>
          <w:rFonts w:ascii="MS PGothic" w:eastAsia="MS PGothic" w:hAnsi="MS PGothic" w:cs="SimSun"/>
          <w:color w:val="000000"/>
        </w:rPr>
      </w:pPr>
      <w:r w:rsidRPr="00A0632B">
        <w:rPr>
          <w:rFonts w:ascii="Times New Roman" w:eastAsia="MS PGothic" w:hAnsi="Times New Roman" w:cs="Calibri"/>
          <w:b/>
          <w:color w:val="000000"/>
          <w:shd w:val="clear" w:color="auto" w:fill="00FF00"/>
        </w:rPr>
        <w:t>Agreement</w:t>
      </w:r>
    </w:p>
    <w:p w14:paraId="68A4B43E" w14:textId="77777777" w:rsidR="000874FB" w:rsidRPr="00A0632B" w:rsidRDefault="000874FB" w:rsidP="000874FB">
      <w:pPr>
        <w:shd w:val="clear" w:color="auto" w:fill="FFFFFF"/>
        <w:spacing w:after="120" w:line="231" w:lineRule="atLeast"/>
        <w:ind w:left="420" w:firstLine="420"/>
        <w:rPr>
          <w:rFonts w:ascii="Times New Roman" w:eastAsia="SimSun" w:hAnsi="Times New Roman" w:cs="Calibri"/>
          <w:color w:val="000000"/>
        </w:rPr>
      </w:pPr>
      <w:r w:rsidRPr="00A0632B">
        <w:rPr>
          <w:rFonts w:ascii="Wingdings" w:eastAsia="SimSun" w:hAnsi="Wingdings" w:cs="Calibri"/>
          <w:color w:val="000000"/>
        </w:rPr>
        <w:t></w:t>
      </w:r>
      <w:r w:rsidRPr="00A0632B">
        <w:rPr>
          <w:rFonts w:ascii="Times New Roman" w:eastAsia="SimSun" w:hAnsi="Times New Roman" w:cs="Calibri"/>
          <w:color w:val="000000"/>
        </w:rPr>
        <w:t>   Introduce a new RRC parameter for when UE restarts a PUSCH bundling window</w:t>
      </w:r>
    </w:p>
    <w:p w14:paraId="2496DA75" w14:textId="77777777" w:rsidR="00034A79" w:rsidRPr="008F6C0F" w:rsidRDefault="00034A79" w:rsidP="00027527"/>
    <w:p w14:paraId="0448B6F0" w14:textId="77777777" w:rsidR="00DD45C7" w:rsidRPr="008F6C0F" w:rsidRDefault="00DD45C7" w:rsidP="00DD45C7">
      <w:pPr>
        <w:pStyle w:val="Caption"/>
        <w:keepNext/>
        <w:spacing w:after="0"/>
      </w:pPr>
      <w:bookmarkStart w:id="2" w:name="_Ref83928194"/>
      <w:r w:rsidRPr="008F6C0F">
        <w:lastRenderedPageBreak/>
        <w:t xml:space="preserve">Table </w:t>
      </w:r>
      <w:r w:rsidR="00503B46">
        <w:fldChar w:fldCharType="begin"/>
      </w:r>
      <w:r w:rsidR="00503B46" w:rsidRPr="008F6C0F">
        <w:instrText xml:space="preserve"> SEQ Table \* ARABIC </w:instrText>
      </w:r>
      <w:r w:rsidR="00503B46">
        <w:fldChar w:fldCharType="separate"/>
      </w:r>
      <w:r w:rsidRPr="008F6C0F">
        <w:rPr>
          <w:noProof/>
        </w:rPr>
        <w:t>2</w:t>
      </w:r>
      <w:r w:rsidR="00503B46">
        <w:rPr>
          <w:noProof/>
        </w:rPr>
        <w:fldChar w:fldCharType="end"/>
      </w:r>
      <w:bookmarkEnd w:id="2"/>
      <w:r w:rsidRPr="008F6C0F">
        <w:t>: RRC Parameters for PUCCH DMRS Bundling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79"/>
        <w:gridCol w:w="2299"/>
        <w:gridCol w:w="3385"/>
        <w:gridCol w:w="1594"/>
      </w:tblGrid>
      <w:tr w:rsidR="00DD45C7" w:rsidRPr="003213CC" w14:paraId="336A944B" w14:textId="77777777" w:rsidTr="008521B7">
        <w:tc>
          <w:tcPr>
            <w:tcW w:w="0" w:type="auto"/>
            <w:shd w:val="clear" w:color="auto" w:fill="00B0F0"/>
            <w:vAlign w:val="center"/>
          </w:tcPr>
          <w:p w14:paraId="749EC1B1" w14:textId="77777777" w:rsidR="00DD45C7" w:rsidRPr="00DC132A" w:rsidRDefault="00DD45C7" w:rsidP="00C91E6E">
            <w:pPr>
              <w:keepNext/>
              <w:spacing w:after="0" w:line="240" w:lineRule="auto"/>
              <w:rPr>
                <w:rFonts w:ascii="Arial" w:eastAsia="Times New Roman" w:hAnsi="Arial" w:cs="Arial"/>
                <w:b/>
                <w:bCs/>
                <w:strike/>
                <w:color w:val="FF0000"/>
                <w:sz w:val="16"/>
                <w:szCs w:val="16"/>
              </w:rPr>
            </w:pPr>
            <w:r w:rsidRPr="00DC132A">
              <w:rPr>
                <w:rFonts w:ascii="Arial" w:eastAsia="Times New Roman" w:hAnsi="Arial" w:cs="Arial"/>
                <w:b/>
                <w:bCs/>
                <w:color w:val="000000"/>
                <w:sz w:val="16"/>
                <w:szCs w:val="16"/>
              </w:rPr>
              <w:t>Sub-feature group</w:t>
            </w:r>
          </w:p>
        </w:tc>
        <w:tc>
          <w:tcPr>
            <w:tcW w:w="0" w:type="auto"/>
            <w:shd w:val="clear" w:color="auto" w:fill="00B0F0"/>
            <w:vAlign w:val="center"/>
          </w:tcPr>
          <w:p w14:paraId="09799F76" w14:textId="77777777" w:rsidR="00DD45C7" w:rsidRPr="00DC132A" w:rsidRDefault="00DD45C7" w:rsidP="00C91E6E">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RAN2 Parent IE</w:t>
            </w:r>
          </w:p>
        </w:tc>
        <w:tc>
          <w:tcPr>
            <w:tcW w:w="0" w:type="auto"/>
            <w:shd w:val="clear" w:color="auto" w:fill="00B0F0"/>
            <w:vAlign w:val="center"/>
          </w:tcPr>
          <w:p w14:paraId="19E72499" w14:textId="77777777" w:rsidR="00DD45C7" w:rsidRPr="008F6C0F" w:rsidRDefault="00DD45C7" w:rsidP="00C91E6E">
            <w:pPr>
              <w:keepNext/>
              <w:spacing w:after="0" w:line="240" w:lineRule="auto"/>
              <w:rPr>
                <w:rFonts w:ascii="Arial" w:eastAsia="Times New Roman" w:hAnsi="Arial" w:cs="Arial"/>
                <w:b/>
                <w:bCs/>
                <w:i/>
                <w:iCs/>
                <w:strike/>
                <w:color w:val="FF0000"/>
                <w:sz w:val="16"/>
                <w:szCs w:val="16"/>
              </w:rPr>
            </w:pPr>
            <w:r w:rsidRPr="008F6C0F">
              <w:rPr>
                <w:rFonts w:ascii="Arial" w:eastAsia="Times New Roman" w:hAnsi="Arial" w:cs="Arial"/>
                <w:b/>
                <w:bCs/>
                <w:color w:val="000000"/>
                <w:sz w:val="16"/>
                <w:szCs w:val="16"/>
              </w:rPr>
              <w:t>Parameter name in the spec</w:t>
            </w:r>
          </w:p>
        </w:tc>
        <w:tc>
          <w:tcPr>
            <w:tcW w:w="0" w:type="auto"/>
            <w:shd w:val="clear" w:color="auto" w:fill="00B0F0"/>
            <w:vAlign w:val="center"/>
          </w:tcPr>
          <w:p w14:paraId="5373B3EF" w14:textId="77777777" w:rsidR="00DD45C7" w:rsidRPr="00DC132A" w:rsidRDefault="00DD45C7" w:rsidP="00C91E6E">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Description</w:t>
            </w:r>
          </w:p>
        </w:tc>
        <w:tc>
          <w:tcPr>
            <w:tcW w:w="0" w:type="auto"/>
            <w:shd w:val="clear" w:color="auto" w:fill="00B0F0"/>
            <w:vAlign w:val="center"/>
          </w:tcPr>
          <w:p w14:paraId="18CAB410" w14:textId="77777777" w:rsidR="00DD45C7" w:rsidRPr="00DC132A" w:rsidRDefault="00DD45C7" w:rsidP="00C91E6E">
            <w:pPr>
              <w:keepNext/>
              <w:spacing w:after="0" w:line="240" w:lineRule="auto"/>
              <w:rPr>
                <w:rFonts w:ascii="Arial" w:eastAsia="Times New Roman" w:hAnsi="Arial" w:cs="Arial"/>
                <w:b/>
                <w:bCs/>
                <w:color w:val="000000"/>
                <w:sz w:val="16"/>
                <w:szCs w:val="16"/>
              </w:rPr>
            </w:pPr>
            <w:r w:rsidRPr="00DC132A">
              <w:rPr>
                <w:rFonts w:ascii="Arial" w:eastAsia="Times New Roman" w:hAnsi="Arial" w:cs="Arial"/>
                <w:b/>
                <w:bCs/>
                <w:color w:val="000000"/>
                <w:sz w:val="16"/>
                <w:szCs w:val="16"/>
              </w:rPr>
              <w:t>Value range</w:t>
            </w:r>
          </w:p>
        </w:tc>
      </w:tr>
      <w:tr w:rsidR="00DD45C7" w:rsidRPr="00DC132A" w14:paraId="4EA03DC8" w14:textId="77777777" w:rsidTr="008521B7">
        <w:tc>
          <w:tcPr>
            <w:tcW w:w="0" w:type="auto"/>
            <w:shd w:val="clear" w:color="auto" w:fill="auto"/>
            <w:vAlign w:val="center"/>
          </w:tcPr>
          <w:p w14:paraId="1AC7C9DB"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 xml:space="preserve">DM-RS bundling for </w:t>
            </w:r>
            <w:r>
              <w:rPr>
                <w:rFonts w:ascii="Arial" w:hAnsi="Arial" w:cs="Arial"/>
                <w:sz w:val="16"/>
                <w:szCs w:val="16"/>
              </w:rPr>
              <w:t>PUCCH</w:t>
            </w:r>
          </w:p>
        </w:tc>
        <w:tc>
          <w:tcPr>
            <w:tcW w:w="0" w:type="auto"/>
            <w:shd w:val="clear" w:color="auto" w:fill="auto"/>
            <w:vAlign w:val="center"/>
          </w:tcPr>
          <w:p w14:paraId="7D978A68" w14:textId="77777777" w:rsidR="00DD45C7" w:rsidRPr="00DC132A" w:rsidRDefault="00DD45C7" w:rsidP="00C91E6E">
            <w:pPr>
              <w:keepNext/>
              <w:spacing w:after="0" w:line="240" w:lineRule="auto"/>
              <w:rPr>
                <w:rFonts w:ascii="n" w:eastAsia="Times New Roman" w:hAnsi="n" w:cs="Arial"/>
                <w:strike/>
                <w:sz w:val="16"/>
                <w:szCs w:val="16"/>
              </w:rPr>
            </w:pPr>
            <w:r w:rsidRPr="00DC132A">
              <w:rPr>
                <w:rFonts w:ascii="Arial" w:hAnsi="Arial" w:cs="Arial"/>
                <w:sz w:val="16"/>
                <w:szCs w:val="16"/>
              </w:rPr>
              <w:t> </w:t>
            </w:r>
          </w:p>
        </w:tc>
        <w:tc>
          <w:tcPr>
            <w:tcW w:w="0" w:type="auto"/>
            <w:shd w:val="clear" w:color="auto" w:fill="auto"/>
            <w:vAlign w:val="center"/>
          </w:tcPr>
          <w:p w14:paraId="39A5AC4C" w14:textId="77777777" w:rsidR="00DD45C7" w:rsidRPr="00DC132A" w:rsidRDefault="00DD45C7" w:rsidP="00C91E6E">
            <w:pPr>
              <w:keepNext/>
              <w:spacing w:after="0" w:line="240" w:lineRule="auto"/>
              <w:rPr>
                <w:rFonts w:ascii="Arial" w:eastAsia="Times New Roman" w:hAnsi="Arial" w:cs="Arial"/>
                <w:i/>
                <w:iCs/>
                <w:sz w:val="16"/>
                <w:szCs w:val="16"/>
              </w:rPr>
            </w:pPr>
            <w:r w:rsidRPr="00DC132A">
              <w:rPr>
                <w:rFonts w:ascii="Arial" w:hAnsi="Arial" w:cs="Arial"/>
                <w:strike/>
                <w:color w:val="FF0000"/>
                <w:sz w:val="16"/>
                <w:szCs w:val="16"/>
              </w:rPr>
              <w:t>[</w:t>
            </w:r>
            <w:r>
              <w:rPr>
                <w:rFonts w:ascii="Arial" w:hAnsi="Arial" w:cs="Arial"/>
                <w:i/>
                <w:iCs/>
                <w:sz w:val="16"/>
                <w:szCs w:val="16"/>
              </w:rPr>
              <w:t>PUCCH</w:t>
            </w:r>
            <w:r w:rsidRPr="00DC132A">
              <w:rPr>
                <w:rFonts w:ascii="Arial" w:hAnsi="Arial" w:cs="Arial"/>
                <w:i/>
                <w:iCs/>
                <w:sz w:val="16"/>
                <w:szCs w:val="16"/>
              </w:rPr>
              <w:t>-DMRS-Bundling</w:t>
            </w:r>
            <w:r w:rsidRPr="00DC132A">
              <w:rPr>
                <w:rFonts w:ascii="Arial" w:hAnsi="Arial" w:cs="Arial"/>
                <w:strike/>
                <w:color w:val="FF0000"/>
                <w:sz w:val="16"/>
                <w:szCs w:val="16"/>
              </w:rPr>
              <w:t>]</w:t>
            </w:r>
          </w:p>
        </w:tc>
        <w:tc>
          <w:tcPr>
            <w:tcW w:w="0" w:type="auto"/>
            <w:shd w:val="clear" w:color="auto" w:fill="auto"/>
            <w:vAlign w:val="center"/>
          </w:tcPr>
          <w:p w14:paraId="23CFA478" w14:textId="77777777" w:rsidR="00DD45C7" w:rsidRPr="008F6C0F" w:rsidRDefault="00DD45C7" w:rsidP="00C91E6E">
            <w:pPr>
              <w:keepNext/>
              <w:spacing w:after="0" w:line="240" w:lineRule="auto"/>
              <w:rPr>
                <w:rFonts w:ascii="Arial" w:eastAsia="Times New Roman" w:hAnsi="Arial" w:cs="Arial"/>
                <w:sz w:val="16"/>
                <w:szCs w:val="16"/>
              </w:rPr>
            </w:pPr>
            <w:r w:rsidRPr="008F6C0F">
              <w:rPr>
                <w:rFonts w:ascii="Arial" w:hAnsi="Arial" w:cs="Arial"/>
                <w:sz w:val="16"/>
                <w:szCs w:val="16"/>
              </w:rPr>
              <w:t>Enabling/disabling of DM-RS bundling and time domain window for PUCCH.</w:t>
            </w:r>
          </w:p>
        </w:tc>
        <w:tc>
          <w:tcPr>
            <w:tcW w:w="0" w:type="auto"/>
            <w:shd w:val="clear" w:color="auto" w:fill="auto"/>
            <w:vAlign w:val="center"/>
          </w:tcPr>
          <w:p w14:paraId="6FE566A8"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 xml:space="preserve">ENUMERATED {enabled, </w:t>
            </w:r>
            <w:proofErr w:type="gramStart"/>
            <w:r w:rsidRPr="00DC132A">
              <w:rPr>
                <w:rFonts w:ascii="Arial" w:hAnsi="Arial" w:cs="Arial"/>
                <w:sz w:val="16"/>
                <w:szCs w:val="16"/>
              </w:rPr>
              <w:t>disable }</w:t>
            </w:r>
            <w:proofErr w:type="gramEnd"/>
          </w:p>
        </w:tc>
      </w:tr>
      <w:tr w:rsidR="00DD45C7" w:rsidRPr="00DC132A" w14:paraId="40ED5943" w14:textId="77777777" w:rsidTr="008521B7">
        <w:tc>
          <w:tcPr>
            <w:tcW w:w="0" w:type="auto"/>
            <w:shd w:val="clear" w:color="auto" w:fill="auto"/>
            <w:vAlign w:val="center"/>
          </w:tcPr>
          <w:p w14:paraId="746EFA25"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 xml:space="preserve">DM-RS bundling for </w:t>
            </w:r>
            <w:r>
              <w:rPr>
                <w:rFonts w:ascii="Arial" w:hAnsi="Arial" w:cs="Arial"/>
                <w:sz w:val="16"/>
                <w:szCs w:val="16"/>
              </w:rPr>
              <w:t>PUCCH</w:t>
            </w:r>
          </w:p>
        </w:tc>
        <w:tc>
          <w:tcPr>
            <w:tcW w:w="0" w:type="auto"/>
            <w:shd w:val="clear" w:color="auto" w:fill="auto"/>
            <w:vAlign w:val="center"/>
          </w:tcPr>
          <w:p w14:paraId="607F4B23" w14:textId="77777777" w:rsidR="00DD45C7" w:rsidRPr="00DC132A" w:rsidRDefault="00DD45C7" w:rsidP="00C91E6E">
            <w:pPr>
              <w:keepNext/>
              <w:spacing w:after="0" w:line="240" w:lineRule="auto"/>
              <w:rPr>
                <w:rFonts w:ascii="n" w:eastAsia="Times New Roman" w:hAnsi="n" w:cs="Arial"/>
                <w:strike/>
                <w:sz w:val="16"/>
                <w:szCs w:val="16"/>
              </w:rPr>
            </w:pPr>
            <w:r w:rsidRPr="00DC132A">
              <w:rPr>
                <w:rFonts w:ascii="Arial" w:hAnsi="Arial" w:cs="Arial"/>
                <w:sz w:val="16"/>
                <w:szCs w:val="16"/>
              </w:rPr>
              <w:t>[</w:t>
            </w:r>
            <w:r>
              <w:rPr>
                <w:rFonts w:ascii="Arial" w:hAnsi="Arial" w:cs="Arial"/>
                <w:sz w:val="16"/>
                <w:szCs w:val="16"/>
              </w:rPr>
              <w:t>PUCCH</w:t>
            </w:r>
            <w:r w:rsidRPr="00DC132A">
              <w:rPr>
                <w:rFonts w:ascii="Arial" w:hAnsi="Arial" w:cs="Arial"/>
                <w:sz w:val="16"/>
                <w:szCs w:val="16"/>
              </w:rPr>
              <w:t>-Config]</w:t>
            </w:r>
          </w:p>
        </w:tc>
        <w:tc>
          <w:tcPr>
            <w:tcW w:w="0" w:type="auto"/>
            <w:shd w:val="clear" w:color="auto" w:fill="auto"/>
            <w:vAlign w:val="center"/>
          </w:tcPr>
          <w:p w14:paraId="0E72548F" w14:textId="77777777" w:rsidR="00DD45C7" w:rsidRPr="00DC132A" w:rsidRDefault="00DD45C7" w:rsidP="00C91E6E">
            <w:pPr>
              <w:keepNext/>
              <w:spacing w:after="0" w:line="240" w:lineRule="auto"/>
              <w:rPr>
                <w:rFonts w:ascii="Arial" w:eastAsia="Times New Roman" w:hAnsi="Arial" w:cs="Arial"/>
                <w:i/>
                <w:iCs/>
                <w:sz w:val="16"/>
                <w:szCs w:val="16"/>
              </w:rPr>
            </w:pPr>
            <w:r>
              <w:rPr>
                <w:rFonts w:ascii="Arial" w:hAnsi="Arial" w:cs="Arial"/>
                <w:i/>
                <w:iCs/>
                <w:sz w:val="16"/>
                <w:szCs w:val="16"/>
              </w:rPr>
              <w:t>PUCCH</w:t>
            </w:r>
            <w:r w:rsidRPr="00DC132A">
              <w:rPr>
                <w:rFonts w:ascii="Arial" w:hAnsi="Arial" w:cs="Arial"/>
                <w:i/>
                <w:iCs/>
                <w:sz w:val="16"/>
                <w:szCs w:val="16"/>
              </w:rPr>
              <w:t>-</w:t>
            </w:r>
            <w:proofErr w:type="spellStart"/>
            <w:r w:rsidRPr="00DC132A">
              <w:rPr>
                <w:rFonts w:ascii="Arial" w:hAnsi="Arial" w:cs="Arial"/>
                <w:i/>
                <w:iCs/>
                <w:sz w:val="16"/>
                <w:szCs w:val="16"/>
              </w:rPr>
              <w:t>TimeDomainWindowLength</w:t>
            </w:r>
            <w:proofErr w:type="spellEnd"/>
          </w:p>
        </w:tc>
        <w:tc>
          <w:tcPr>
            <w:tcW w:w="0" w:type="auto"/>
            <w:shd w:val="clear" w:color="auto" w:fill="auto"/>
            <w:vAlign w:val="center"/>
          </w:tcPr>
          <w:p w14:paraId="5322B96E" w14:textId="77777777" w:rsidR="00DD45C7" w:rsidRPr="008F6C0F" w:rsidRDefault="00DD45C7" w:rsidP="00C91E6E">
            <w:pPr>
              <w:keepNext/>
              <w:spacing w:after="0" w:line="240" w:lineRule="auto"/>
              <w:rPr>
                <w:rFonts w:ascii="Arial" w:eastAsia="Times New Roman" w:hAnsi="Arial" w:cs="Arial"/>
                <w:sz w:val="16"/>
                <w:szCs w:val="16"/>
              </w:rPr>
            </w:pPr>
            <w:r w:rsidRPr="008F6C0F">
              <w:rPr>
                <w:rFonts w:ascii="Arial" w:hAnsi="Arial" w:cs="Arial"/>
                <w:strike/>
                <w:color w:val="FF0000"/>
                <w:sz w:val="16"/>
                <w:szCs w:val="16"/>
              </w:rPr>
              <w:t>[Enabling/disabling of DM-RS bundling and time domain window for PUCCH.]</w:t>
            </w:r>
            <w:r w:rsidRPr="008F6C0F">
              <w:rPr>
                <w:rFonts w:ascii="Arial" w:hAnsi="Arial" w:cs="Arial"/>
                <w:sz w:val="16"/>
                <w:szCs w:val="16"/>
              </w:rPr>
              <w:br/>
              <w:t>Length of a configured time domain window in slots for DMRS bundling for PUCCH.</w:t>
            </w:r>
          </w:p>
        </w:tc>
        <w:tc>
          <w:tcPr>
            <w:tcW w:w="0" w:type="auto"/>
            <w:shd w:val="clear" w:color="auto" w:fill="auto"/>
            <w:vAlign w:val="center"/>
          </w:tcPr>
          <w:p w14:paraId="763095BD" w14:textId="77777777" w:rsidR="00DD45C7" w:rsidRPr="00DC132A" w:rsidRDefault="00DD45C7" w:rsidP="00C91E6E">
            <w:pPr>
              <w:keepNext/>
              <w:spacing w:after="0" w:line="240" w:lineRule="auto"/>
              <w:rPr>
                <w:rFonts w:ascii="Arial" w:eastAsia="Times New Roman" w:hAnsi="Arial" w:cs="Arial"/>
                <w:sz w:val="16"/>
                <w:szCs w:val="16"/>
              </w:rPr>
            </w:pPr>
            <w:r w:rsidRPr="00DC132A">
              <w:rPr>
                <w:rFonts w:ascii="Arial" w:hAnsi="Arial" w:cs="Arial"/>
                <w:sz w:val="16"/>
                <w:szCs w:val="16"/>
              </w:rPr>
              <w:t>FFS</w:t>
            </w:r>
          </w:p>
        </w:tc>
      </w:tr>
      <w:tr w:rsidR="00DD45C7" w:rsidRPr="00E4472F" w14:paraId="06107C4C" w14:textId="77777777" w:rsidTr="008521B7">
        <w:tc>
          <w:tcPr>
            <w:tcW w:w="0" w:type="auto"/>
            <w:shd w:val="clear" w:color="auto" w:fill="auto"/>
            <w:vAlign w:val="center"/>
          </w:tcPr>
          <w:p w14:paraId="6C8644DE" w14:textId="77777777" w:rsidR="00DD45C7" w:rsidRPr="0095653E" w:rsidRDefault="00DD45C7" w:rsidP="008521B7">
            <w:pPr>
              <w:spacing w:after="0" w:line="240" w:lineRule="auto"/>
              <w:rPr>
                <w:rFonts w:ascii="Arial" w:hAnsi="Arial" w:cs="Arial"/>
                <w:color w:val="FF0000"/>
                <w:sz w:val="16"/>
                <w:szCs w:val="16"/>
                <w:u w:val="single"/>
              </w:rPr>
            </w:pPr>
            <w:r w:rsidRPr="0095653E">
              <w:rPr>
                <w:rFonts w:ascii="Arial" w:hAnsi="Arial" w:cs="Arial"/>
                <w:color w:val="FF0000"/>
                <w:sz w:val="16"/>
                <w:szCs w:val="16"/>
                <w:u w:val="single"/>
              </w:rPr>
              <w:t>DM-RS bundling for PUCCH</w:t>
            </w:r>
          </w:p>
        </w:tc>
        <w:tc>
          <w:tcPr>
            <w:tcW w:w="0" w:type="auto"/>
            <w:shd w:val="clear" w:color="auto" w:fill="auto"/>
            <w:vAlign w:val="center"/>
          </w:tcPr>
          <w:p w14:paraId="760CD734" w14:textId="77777777" w:rsidR="00DD45C7" w:rsidRPr="0095653E" w:rsidRDefault="00DD45C7" w:rsidP="008521B7">
            <w:pPr>
              <w:spacing w:after="0" w:line="240" w:lineRule="auto"/>
              <w:rPr>
                <w:rFonts w:ascii="Arial" w:hAnsi="Arial" w:cs="Arial"/>
                <w:color w:val="FF0000"/>
                <w:sz w:val="16"/>
                <w:szCs w:val="16"/>
                <w:u w:val="single"/>
              </w:rPr>
            </w:pPr>
            <w:r w:rsidRPr="0095653E">
              <w:rPr>
                <w:rFonts w:ascii="Arial" w:hAnsi="Arial" w:cs="Arial"/>
                <w:color w:val="FF0000"/>
                <w:sz w:val="16"/>
                <w:szCs w:val="16"/>
                <w:u w:val="single"/>
              </w:rPr>
              <w:t>[PUCCH-Config]</w:t>
            </w:r>
          </w:p>
        </w:tc>
        <w:tc>
          <w:tcPr>
            <w:tcW w:w="0" w:type="auto"/>
            <w:shd w:val="clear" w:color="auto" w:fill="auto"/>
            <w:vAlign w:val="center"/>
          </w:tcPr>
          <w:p w14:paraId="65A8EF15" w14:textId="77777777" w:rsidR="00DD45C7" w:rsidRPr="0095653E" w:rsidRDefault="00DD45C7" w:rsidP="008521B7">
            <w:pPr>
              <w:spacing w:after="0" w:line="240" w:lineRule="auto"/>
              <w:rPr>
                <w:rFonts w:ascii="Arial" w:hAnsi="Arial" w:cs="Arial"/>
                <w:i/>
                <w:iCs/>
                <w:color w:val="FF0000"/>
                <w:sz w:val="16"/>
                <w:szCs w:val="16"/>
                <w:u w:val="single"/>
              </w:rPr>
            </w:pPr>
            <w:r w:rsidRPr="0095653E">
              <w:rPr>
                <w:rFonts w:ascii="Arial" w:hAnsi="Arial" w:cs="Arial"/>
                <w:i/>
                <w:iCs/>
                <w:color w:val="FF0000"/>
                <w:sz w:val="16"/>
                <w:szCs w:val="16"/>
                <w:u w:val="single"/>
              </w:rPr>
              <w:t>PUCCH-Window-Restart</w:t>
            </w:r>
          </w:p>
        </w:tc>
        <w:tc>
          <w:tcPr>
            <w:tcW w:w="0" w:type="auto"/>
            <w:shd w:val="clear" w:color="auto" w:fill="auto"/>
            <w:vAlign w:val="center"/>
          </w:tcPr>
          <w:p w14:paraId="1CE8E8F3" w14:textId="77777777" w:rsidR="00DD45C7" w:rsidRPr="008F6C0F" w:rsidRDefault="00DD45C7" w:rsidP="008521B7">
            <w:pPr>
              <w:spacing w:after="0" w:line="240" w:lineRule="auto"/>
              <w:rPr>
                <w:rFonts w:ascii="Arial" w:hAnsi="Arial" w:cs="Arial"/>
                <w:color w:val="FF0000"/>
                <w:sz w:val="16"/>
                <w:szCs w:val="16"/>
                <w:u w:val="single"/>
              </w:rPr>
            </w:pPr>
            <w:r w:rsidRPr="008F6C0F">
              <w:rPr>
                <w:rFonts w:ascii="Arial" w:hAnsi="Arial" w:cs="Arial"/>
                <w:color w:val="FF0000"/>
                <w:sz w:val="16"/>
                <w:szCs w:val="16"/>
                <w:u w:val="single"/>
              </w:rPr>
              <w:t>UE bundles PUCCH DM-RS slots remaining in a bundling window after a slot for which events violate power consistency and phase continuity requirements</w:t>
            </w:r>
          </w:p>
        </w:tc>
        <w:tc>
          <w:tcPr>
            <w:tcW w:w="0" w:type="auto"/>
            <w:shd w:val="clear" w:color="auto" w:fill="auto"/>
            <w:vAlign w:val="center"/>
          </w:tcPr>
          <w:p w14:paraId="2E3D7078" w14:textId="77777777" w:rsidR="00DD45C7" w:rsidRPr="0095653E" w:rsidRDefault="00DD45C7" w:rsidP="008521B7">
            <w:pPr>
              <w:spacing w:after="0" w:line="240" w:lineRule="auto"/>
              <w:rPr>
                <w:rFonts w:ascii="Arial" w:hAnsi="Arial" w:cs="Arial"/>
                <w:color w:val="FF0000"/>
                <w:sz w:val="16"/>
                <w:szCs w:val="16"/>
                <w:u w:val="single"/>
              </w:rPr>
            </w:pPr>
            <w:r w:rsidRPr="00DC132A">
              <w:rPr>
                <w:rFonts w:ascii="Arial" w:hAnsi="Arial" w:cs="Arial"/>
                <w:color w:val="FF0000"/>
                <w:sz w:val="16"/>
                <w:szCs w:val="16"/>
                <w:u w:val="single"/>
              </w:rPr>
              <w:t xml:space="preserve">ENUMERATED {enabled, </w:t>
            </w:r>
            <w:proofErr w:type="gramStart"/>
            <w:r w:rsidRPr="00DC132A">
              <w:rPr>
                <w:rFonts w:ascii="Arial" w:hAnsi="Arial" w:cs="Arial"/>
                <w:color w:val="FF0000"/>
                <w:sz w:val="16"/>
                <w:szCs w:val="16"/>
                <w:u w:val="single"/>
              </w:rPr>
              <w:t>disable }</w:t>
            </w:r>
            <w:proofErr w:type="gramEnd"/>
          </w:p>
        </w:tc>
      </w:tr>
    </w:tbl>
    <w:p w14:paraId="417D14C6" w14:textId="77777777" w:rsidR="00DD45C7" w:rsidRDefault="00DD45C7" w:rsidP="00DD45C7"/>
    <w:p w14:paraId="7692CD5D" w14:textId="36FE1709" w:rsidR="00DD45C7" w:rsidRPr="0068787E" w:rsidRDefault="00DD45C7" w:rsidP="00DD45C7">
      <w:pPr>
        <w:pStyle w:val="BodyText"/>
        <w:spacing w:after="0"/>
        <w:rPr>
          <w:b/>
        </w:rPr>
      </w:pPr>
      <w:r w:rsidRPr="00BE3128">
        <w:rPr>
          <w:b/>
        </w:rPr>
        <w:t>Observation</w:t>
      </w:r>
      <w:r w:rsidR="00836CC8">
        <w:rPr>
          <w:b/>
        </w:rPr>
        <w:t>s</w:t>
      </w:r>
      <w:r>
        <w:rPr>
          <w:b/>
        </w:rPr>
        <w:t xml:space="preserve"> </w:t>
      </w:r>
      <w:r w:rsidR="00A5627D">
        <w:rPr>
          <w:b/>
        </w:rPr>
        <w:t>8-10</w:t>
      </w:r>
      <w:r w:rsidRPr="0068787E">
        <w:rPr>
          <w:b/>
        </w:rPr>
        <w:t>:</w:t>
      </w:r>
    </w:p>
    <w:p w14:paraId="78DD5607" w14:textId="4F437A38" w:rsidR="00DD45C7" w:rsidRPr="008F6C0F" w:rsidRDefault="00FC5302" w:rsidP="00DD45C7">
      <w:pPr>
        <w:pStyle w:val="BodyText"/>
        <w:numPr>
          <w:ilvl w:val="0"/>
          <w:numId w:val="47"/>
        </w:numPr>
        <w:spacing w:after="0"/>
      </w:pPr>
      <w:r>
        <w:t xml:space="preserve">PUSCH joint channel estimation is enabled by one parameter, and the TDW length </w:t>
      </w:r>
      <w:r w:rsidRPr="00C91E6E">
        <w:rPr>
          <w:i/>
          <w:iCs/>
        </w:rPr>
        <w:t xml:space="preserve">L </w:t>
      </w:r>
      <w:r>
        <w:t>is configured by another.</w:t>
      </w:r>
    </w:p>
    <w:p w14:paraId="5E3A4473" w14:textId="77777777" w:rsidR="00DD45C7" w:rsidRPr="008F6C0F" w:rsidRDefault="00DD45C7" w:rsidP="00DD45C7">
      <w:pPr>
        <w:pStyle w:val="BodyText"/>
        <w:numPr>
          <w:ilvl w:val="0"/>
          <w:numId w:val="47"/>
        </w:numPr>
        <w:spacing w:after="0"/>
      </w:pPr>
      <w:r w:rsidRPr="008F6C0F">
        <w:t>It seems likely that there will be more than one value specified for the maximum duration supported by the UE</w:t>
      </w:r>
    </w:p>
    <w:p w14:paraId="7C60DDFE" w14:textId="225A4708" w:rsidR="00DD45C7" w:rsidRPr="008F6C0F" w:rsidRDefault="00DD45C7" w:rsidP="00DD45C7">
      <w:pPr>
        <w:pStyle w:val="BodyText"/>
        <w:numPr>
          <w:ilvl w:val="0"/>
          <w:numId w:val="47"/>
        </w:numPr>
        <w:spacing w:after="0"/>
      </w:pPr>
      <w:r w:rsidRPr="008F6C0F">
        <w:t>According to RAN2 guidance on UE capability</w:t>
      </w:r>
      <w:r w:rsidR="0058448A" w:rsidRPr="008F6C0F">
        <w:t xml:space="preserve"> </w:t>
      </w:r>
      <w:r w:rsidR="0058448A">
        <w:fldChar w:fldCharType="begin"/>
      </w:r>
      <w:r w:rsidR="0058448A" w:rsidRPr="008F6C0F">
        <w:instrText xml:space="preserve"> REF _Ref83983849 \r \h </w:instrText>
      </w:r>
      <w:r w:rsidR="0058448A">
        <w:fldChar w:fldCharType="separate"/>
      </w:r>
      <w:r w:rsidR="0058448A" w:rsidRPr="008F6C0F">
        <w:t>[3]</w:t>
      </w:r>
      <w:r w:rsidR="0058448A">
        <w:fldChar w:fldCharType="end"/>
      </w:r>
      <w:r w:rsidRPr="008F6C0F">
        <w:t>, the UE capability for DMRS bundling restarting should be supported by an RRC parameter</w:t>
      </w:r>
    </w:p>
    <w:p w14:paraId="2B3160E5" w14:textId="77777777" w:rsidR="00DD45C7" w:rsidRPr="008F6C0F" w:rsidRDefault="00DD45C7" w:rsidP="00DD45C7">
      <w:pPr>
        <w:pStyle w:val="BodyText"/>
        <w:spacing w:after="0"/>
      </w:pPr>
    </w:p>
    <w:p w14:paraId="205F0257" w14:textId="6AB4A22A" w:rsidR="00DD45C7" w:rsidRPr="001E3C1D" w:rsidRDefault="00DD45C7" w:rsidP="00DD45C7">
      <w:pPr>
        <w:pStyle w:val="BodyText"/>
        <w:spacing w:after="0"/>
        <w:rPr>
          <w:b/>
          <w:bCs/>
        </w:rPr>
      </w:pPr>
      <w:r w:rsidRPr="00BE3128">
        <w:rPr>
          <w:b/>
        </w:rPr>
        <w:t>Proposal</w:t>
      </w:r>
      <w:r>
        <w:rPr>
          <w:b/>
        </w:rPr>
        <w:t xml:space="preserve"> </w:t>
      </w:r>
      <w:r w:rsidR="009F42FB">
        <w:rPr>
          <w:b/>
        </w:rPr>
        <w:t>5</w:t>
      </w:r>
      <w:r w:rsidRPr="001E3C1D">
        <w:rPr>
          <w:b/>
          <w:bCs/>
        </w:rPr>
        <w:t>:</w:t>
      </w:r>
    </w:p>
    <w:p w14:paraId="77E99294" w14:textId="77777777" w:rsidR="00DD45C7" w:rsidRPr="008F6C0F" w:rsidRDefault="00DD45C7" w:rsidP="00DD45C7">
      <w:pPr>
        <w:pStyle w:val="BodyText"/>
        <w:numPr>
          <w:ilvl w:val="0"/>
          <w:numId w:val="47"/>
        </w:numPr>
        <w:spacing w:after="0"/>
      </w:pPr>
      <w:r w:rsidRPr="008F6C0F">
        <w:t xml:space="preserve">Update RRC parameters for PUCCH DMRS bundling according to </w:t>
      </w:r>
      <w:r>
        <w:fldChar w:fldCharType="begin"/>
      </w:r>
      <w:r w:rsidRPr="008F6C0F">
        <w:instrText xml:space="preserve"> REF _Ref83928194 \h </w:instrText>
      </w:r>
      <w:r>
        <w:fldChar w:fldCharType="separate"/>
      </w:r>
      <w:r w:rsidRPr="008F6C0F">
        <w:t xml:space="preserve">Table </w:t>
      </w:r>
      <w:r w:rsidRPr="008F6C0F">
        <w:rPr>
          <w:noProof/>
        </w:rPr>
        <w:t>2</w:t>
      </w:r>
      <w:r>
        <w:fldChar w:fldCharType="end"/>
      </w:r>
    </w:p>
    <w:p w14:paraId="56A922D6" w14:textId="77777777" w:rsidR="00DD45C7" w:rsidRPr="008F6C0F" w:rsidRDefault="00DD45C7" w:rsidP="00DD45C7">
      <w:pPr>
        <w:pStyle w:val="BodyText"/>
        <w:numPr>
          <w:ilvl w:val="1"/>
          <w:numId w:val="47"/>
        </w:numPr>
        <w:spacing w:after="0"/>
      </w:pPr>
      <w:r w:rsidRPr="008F6C0F">
        <w:t xml:space="preserve">Remove the square brackets around </w:t>
      </w:r>
      <w:r w:rsidRPr="008F6C0F">
        <w:rPr>
          <w:i/>
          <w:iCs/>
        </w:rPr>
        <w:t>PUCCH-DMRS-Bundling</w:t>
      </w:r>
      <w:r w:rsidRPr="008F6C0F">
        <w:t xml:space="preserve">, allowing PUCCH DMRS bundling operation to be configured optionally with </w:t>
      </w:r>
      <w:r w:rsidRPr="008F6C0F">
        <w:rPr>
          <w:i/>
          <w:iCs/>
        </w:rPr>
        <w:t>PUCCH-</w:t>
      </w:r>
      <w:proofErr w:type="spellStart"/>
      <w:r w:rsidRPr="008F6C0F">
        <w:rPr>
          <w:i/>
          <w:iCs/>
        </w:rPr>
        <w:t>TimeDomainWindowLength</w:t>
      </w:r>
      <w:proofErr w:type="spellEnd"/>
      <w:r w:rsidRPr="008F6C0F">
        <w:t xml:space="preserve">. </w:t>
      </w:r>
    </w:p>
    <w:p w14:paraId="31AA5B50" w14:textId="77777777" w:rsidR="00DD45C7" w:rsidRPr="008F6C0F" w:rsidRDefault="00DD45C7" w:rsidP="00DD45C7">
      <w:pPr>
        <w:pStyle w:val="BodyText"/>
        <w:numPr>
          <w:ilvl w:val="1"/>
          <w:numId w:val="47"/>
        </w:numPr>
        <w:spacing w:after="0"/>
      </w:pPr>
      <w:r w:rsidRPr="008F6C0F">
        <w:t>Create an RRC parameter to enable/disable PUCCH DMRS bundling restarts.</w:t>
      </w:r>
    </w:p>
    <w:p w14:paraId="6F7DD14B" w14:textId="77777777" w:rsidR="00DD45C7" w:rsidRPr="008F6C0F" w:rsidRDefault="00DD45C7" w:rsidP="00DD45C7"/>
    <w:p w14:paraId="0A0A5F06" w14:textId="22B95975" w:rsidR="003F6008" w:rsidRPr="00F03E41" w:rsidRDefault="00691F7A" w:rsidP="00F03E41">
      <w:pPr>
        <w:pStyle w:val="Heading1"/>
        <w:numPr>
          <w:ilvl w:val="1"/>
          <w:numId w:val="60"/>
        </w:numPr>
        <w:pBdr>
          <w:top w:val="single" w:sz="12" w:space="3" w:color="auto"/>
        </w:pBdr>
        <w:ind w:left="720"/>
        <w:jc w:val="both"/>
        <w:rPr>
          <w:sz w:val="32"/>
        </w:rPr>
      </w:pPr>
      <w:r w:rsidRPr="00027527">
        <w:rPr>
          <w:sz w:val="32"/>
          <w:szCs w:val="32"/>
        </w:rPr>
        <w:t xml:space="preserve">PUCCH </w:t>
      </w:r>
      <w:bookmarkStart w:id="3" w:name="_Ref71571410"/>
      <w:r w:rsidR="003300A1" w:rsidRPr="00F03E41">
        <w:rPr>
          <w:rFonts w:eastAsia="SimSun"/>
          <w:sz w:val="32"/>
        </w:rPr>
        <w:t>P</w:t>
      </w:r>
      <w:r w:rsidR="003F6008" w:rsidRPr="00F03E41">
        <w:rPr>
          <w:rFonts w:eastAsia="SimSun"/>
          <w:sz w:val="32"/>
        </w:rPr>
        <w:t>erformance of DMRS bundling</w:t>
      </w:r>
      <w:bookmarkEnd w:id="3"/>
      <w:r w:rsidR="003F6008" w:rsidRPr="00F03E41">
        <w:rPr>
          <w:rFonts w:eastAsia="SimSun"/>
          <w:sz w:val="32"/>
        </w:rPr>
        <w:t xml:space="preserve"> </w:t>
      </w:r>
    </w:p>
    <w:p w14:paraId="3F238B71" w14:textId="7F87D021" w:rsidR="00A223DA" w:rsidRPr="008F6C0F" w:rsidRDefault="00345373" w:rsidP="00164833">
      <w:pPr>
        <w:pStyle w:val="BodyText"/>
        <w:spacing w:after="0"/>
      </w:pPr>
      <w:r w:rsidRPr="008F6C0F">
        <w:t xml:space="preserve">In this section, we study the ability to correct for imperfect phase continuity between PUCCH repetitions as well as compare the performance gains of frequency hopping and joint channel </w:t>
      </w:r>
      <w:r w:rsidR="007466E9" w:rsidRPr="008F6C0F">
        <w:t>estimation</w:t>
      </w:r>
      <w:r w:rsidRPr="008F6C0F">
        <w:t xml:space="preserve">. </w:t>
      </w:r>
      <w:r w:rsidR="001E0A10" w:rsidRPr="003A0C10">
        <w:fldChar w:fldCharType="begin"/>
      </w:r>
      <w:r w:rsidR="001E0A10" w:rsidRPr="008F6C0F">
        <w:instrText xml:space="preserve"> REF _Ref61594426 \h </w:instrText>
      </w:r>
      <w:r w:rsidR="00AA1910" w:rsidRPr="008F6C0F">
        <w:instrText xml:space="preserve"> \* MERGEFORMAT </w:instrText>
      </w:r>
      <w:r w:rsidR="001E0A10" w:rsidRPr="003A0C10">
        <w:fldChar w:fldCharType="separate"/>
      </w:r>
      <w:r w:rsidR="00CB2D45" w:rsidRPr="008F6C0F">
        <w:t>Figure 1</w:t>
      </w:r>
      <w:r w:rsidR="001E0A10" w:rsidRPr="003A0C10">
        <w:fldChar w:fldCharType="end"/>
      </w:r>
      <w:r w:rsidR="001E0A10" w:rsidRPr="008F6C0F">
        <w:t xml:space="preserve"> compares BLER results for using cross-slot channel estimation </w:t>
      </w:r>
      <w:r w:rsidR="00385801" w:rsidRPr="008F6C0F">
        <w:t xml:space="preserve">with and without </w:t>
      </w:r>
      <w:r w:rsidR="007466E9" w:rsidRPr="008F6C0F">
        <w:t xml:space="preserve">a </w:t>
      </w:r>
      <w:r w:rsidR="00385801" w:rsidRPr="008F6C0F">
        <w:t xml:space="preserve">phase rotation </w:t>
      </w:r>
      <w:r w:rsidR="007466E9" w:rsidRPr="008F6C0F">
        <w:t xml:space="preserve">between slots (due to the UE’s inability to maintain phase continuity) </w:t>
      </w:r>
      <w:r w:rsidR="00385801" w:rsidRPr="008F6C0F">
        <w:t xml:space="preserve">and compensation </w:t>
      </w:r>
      <w:r w:rsidR="007466E9" w:rsidRPr="008F6C0F">
        <w:t xml:space="preserve">for this phase rotation </w:t>
      </w:r>
      <w:r w:rsidR="00385801" w:rsidRPr="008F6C0F">
        <w:t>between slots</w:t>
      </w:r>
      <w:r w:rsidR="007466E9" w:rsidRPr="008F6C0F">
        <w:t xml:space="preserve">, </w:t>
      </w:r>
      <w:r w:rsidR="006B49ED" w:rsidRPr="008F6C0F">
        <w:t xml:space="preserve">without frequency hopping </w:t>
      </w:r>
      <w:r w:rsidR="001E0A10" w:rsidRPr="008F6C0F">
        <w:t>to single-slot channel estimation</w:t>
      </w:r>
      <w:r w:rsidR="006B49ED" w:rsidRPr="008F6C0F">
        <w:t xml:space="preserve"> with and without frequency hopping</w:t>
      </w:r>
      <w:r w:rsidR="00387118" w:rsidRPr="008F6C0F">
        <w:t xml:space="preserve"> for 4 or no repetitions</w:t>
      </w:r>
      <w:r w:rsidR="001E0A10" w:rsidRPr="008F6C0F">
        <w:t xml:space="preserve">. </w:t>
      </w:r>
    </w:p>
    <w:p w14:paraId="635AC87A" w14:textId="77777777" w:rsidR="00A223DA" w:rsidRPr="008F6C0F" w:rsidRDefault="00A223DA" w:rsidP="00164833">
      <w:pPr>
        <w:pStyle w:val="BodyText"/>
        <w:spacing w:after="0"/>
      </w:pPr>
    </w:p>
    <w:p w14:paraId="56F06C62" w14:textId="2EBE0DB6" w:rsidR="00164833" w:rsidRPr="008F6C0F" w:rsidRDefault="00164833" w:rsidP="00164833">
      <w:pPr>
        <w:pStyle w:val="BodyText"/>
        <w:spacing w:after="0"/>
      </w:pPr>
      <w:r w:rsidRPr="008F6C0F">
        <w:t xml:space="preserve">Given current discussions, it seems unlikely that four slots with phase continuity will be feasible for typical TDD scenarios, presuming that phase continuity cannot be maintained across downlink slots. However, the sensitivity to impairments is easier to observe with </w:t>
      </w:r>
      <w:r w:rsidR="00A223DA" w:rsidRPr="008F6C0F">
        <w:t>larger numbers of repetitions</w:t>
      </w:r>
      <w:r w:rsidRPr="008F6C0F">
        <w:t xml:space="preserve">, and such results </w:t>
      </w:r>
      <w:proofErr w:type="gramStart"/>
      <w:r w:rsidRPr="008F6C0F">
        <w:t>can be seen as</w:t>
      </w:r>
      <w:proofErr w:type="gramEnd"/>
      <w:r w:rsidRPr="008F6C0F">
        <w:t xml:space="preserve"> an upper bound on the sensitivity for TDD or as relevant to UL heavy TDD patterns, if they become of interest in the future. Therefore, the results here with JCE over 4 and 8 </w:t>
      </w:r>
      <w:r w:rsidR="00A223DA" w:rsidRPr="008F6C0F">
        <w:t xml:space="preserve">repetitions for </w:t>
      </w:r>
      <w:r w:rsidR="001D7AC2" w:rsidRPr="008F6C0F">
        <w:t xml:space="preserve">FDD at 4 GHz </w:t>
      </w:r>
      <w:r w:rsidRPr="008F6C0F">
        <w:t xml:space="preserve">can be used as a starting point for the range of values to be used in further studies on sensitivity. </w:t>
      </w:r>
    </w:p>
    <w:p w14:paraId="0C419D51" w14:textId="77777777" w:rsidR="00164833" w:rsidRPr="008F6C0F" w:rsidRDefault="00164833" w:rsidP="00164833">
      <w:pPr>
        <w:pStyle w:val="BodyText"/>
        <w:spacing w:after="0"/>
      </w:pPr>
    </w:p>
    <w:p w14:paraId="1DE40C91" w14:textId="37DDE774" w:rsidR="001E0A10" w:rsidRPr="008F6C0F" w:rsidRDefault="001E0A10" w:rsidP="001E0A10">
      <w:pPr>
        <w:pStyle w:val="BodyText"/>
        <w:spacing w:after="0"/>
      </w:pPr>
      <w:r w:rsidRPr="008F6C0F">
        <w:lastRenderedPageBreak/>
        <w:t xml:space="preserve">The setup is for PUCCH format 3 with frequency hopping, sending an </w:t>
      </w:r>
      <w:r w:rsidR="00387118" w:rsidRPr="008F6C0F">
        <w:t>11-bit</w:t>
      </w:r>
      <w:r w:rsidRPr="008F6C0F">
        <w:t xml:space="preserve"> payload over TDL-C 30ns channel with 1 TX and </w:t>
      </w:r>
      <w:r w:rsidR="006B49ED" w:rsidRPr="008F6C0F">
        <w:t>4</w:t>
      </w:r>
      <w:r w:rsidRPr="008F6C0F">
        <w:t xml:space="preserve"> Rx antennas</w:t>
      </w:r>
      <w:r w:rsidR="007C3B7B" w:rsidRPr="008F6C0F">
        <w:t>.</w:t>
      </w:r>
      <w:r w:rsidRPr="008F6C0F">
        <w:t xml:space="preserve"> </w:t>
      </w:r>
      <w:r w:rsidR="007C3B7B" w:rsidRPr="008F6C0F">
        <w:t>M</w:t>
      </w:r>
      <w:r w:rsidRPr="008F6C0F">
        <w:t xml:space="preserve">ore setup parameters can be found in Table 1. </w:t>
      </w:r>
      <w:r w:rsidR="006B49ED" w:rsidRPr="008F6C0F">
        <w:t>The phase rotation between slot</w:t>
      </w:r>
      <w:r w:rsidR="001E0696" w:rsidRPr="008F6C0F">
        <w:t>s</w:t>
      </w:r>
      <w:r w:rsidR="006B49ED" w:rsidRPr="008F6C0F">
        <w:t xml:space="preserve"> </w:t>
      </w:r>
      <w:r w:rsidR="001E0696" w:rsidRPr="008F6C0F">
        <w:t xml:space="preserve">is statistically </w:t>
      </w:r>
      <w:r w:rsidR="006B49ED" w:rsidRPr="008F6C0F">
        <w:t>independent and uniformly distribut</w:t>
      </w:r>
      <w:r w:rsidR="001E0696" w:rsidRPr="008F6C0F">
        <w:t>ed</w:t>
      </w:r>
      <w:r w:rsidR="00385801" w:rsidRPr="008F6C0F">
        <w:t>.</w:t>
      </w:r>
      <w:r w:rsidR="006B49ED" w:rsidRPr="008F6C0F">
        <w:t xml:space="preserve"> </w:t>
      </w:r>
      <w:r w:rsidR="00385801" w:rsidRPr="008F6C0F">
        <w:t>T</w:t>
      </w:r>
      <w:r w:rsidR="006B49ED" w:rsidRPr="008F6C0F">
        <w:t xml:space="preserve">he phase </w:t>
      </w:r>
      <w:r w:rsidR="00385801" w:rsidRPr="008F6C0F">
        <w:t>compensation between slot</w:t>
      </w:r>
      <w:r w:rsidR="007466E9" w:rsidRPr="008F6C0F">
        <w:t>s</w:t>
      </w:r>
      <w:r w:rsidR="00385801" w:rsidRPr="008F6C0F">
        <w:t xml:space="preserve"> is done by comparing the phase between single slot DMRS channel estimates and then adjusting the phase for each slot</w:t>
      </w:r>
      <w:r w:rsidR="006B49ED" w:rsidRPr="008F6C0F">
        <w:t xml:space="preserve">. </w:t>
      </w:r>
      <w:r w:rsidRPr="008F6C0F">
        <w:t>The result</w:t>
      </w:r>
      <w:r w:rsidR="00382006" w:rsidRPr="008F6C0F">
        <w:t>s</w:t>
      </w:r>
      <w:r w:rsidRPr="008F6C0F">
        <w:t xml:space="preserve"> show around </w:t>
      </w:r>
      <w:r w:rsidR="00387118" w:rsidRPr="008F6C0F">
        <w:t>2</w:t>
      </w:r>
      <w:r w:rsidRPr="008F6C0F">
        <w:t xml:space="preserve"> dB gain with cross-slot compared to single slot channel estimation</w:t>
      </w:r>
      <w:r w:rsidR="00387118" w:rsidRPr="008F6C0F">
        <w:t xml:space="preserve"> without phase error and phase com</w:t>
      </w:r>
      <w:r w:rsidR="001E0696" w:rsidRPr="008F6C0F">
        <w:t>pensation</w:t>
      </w:r>
      <w:r w:rsidRPr="008F6C0F">
        <w:t>.</w:t>
      </w:r>
      <w:r w:rsidR="00387118" w:rsidRPr="008F6C0F">
        <w:t xml:space="preserve"> With phase error and compensation, the gain over single slot estimation is around 0.4 </w:t>
      </w:r>
      <w:proofErr w:type="spellStart"/>
      <w:r w:rsidR="00387118" w:rsidRPr="008F6C0F">
        <w:t>dB.</w:t>
      </w:r>
      <w:proofErr w:type="spellEnd"/>
      <w:r w:rsidR="00387118" w:rsidRPr="008F6C0F">
        <w:t xml:space="preserve"> Comparing the results with and without frequency hopping</w:t>
      </w:r>
      <w:r w:rsidR="009D190A" w:rsidRPr="008F6C0F">
        <w:t xml:space="preserve"> at 10%</w:t>
      </w:r>
      <w:r w:rsidR="007466E9" w:rsidRPr="008F6C0F">
        <w:t>,</w:t>
      </w:r>
      <w:r w:rsidR="009D190A" w:rsidRPr="008F6C0F">
        <w:t xml:space="preserve"> the results without frequency hopping are 0.5-2.5dB better depending on which curve to compare with. At 1% using frequency hopping is 0.5dB better than using single slot, 0.2dB better than using cross slot with completely random phase between slot and 1.5 dB worse than cross-slot with no phase rotation between slots. By having restrictions on the phase rotation between slots</w:t>
      </w:r>
      <w:r w:rsidR="003D4CA4" w:rsidRPr="008F6C0F">
        <w:t xml:space="preserve">, for example where UE capability imperfectly maintains phase continuity, </w:t>
      </w:r>
      <w:r w:rsidR="009D190A" w:rsidRPr="008F6C0F">
        <w:t>it should be possible to improve the case with phase rotation and phase compensation</w:t>
      </w:r>
      <w:r w:rsidR="001E0696" w:rsidRPr="008F6C0F">
        <w:t>,</w:t>
      </w:r>
      <w:r w:rsidR="009D190A" w:rsidRPr="008F6C0F">
        <w:t xml:space="preserve"> perform</w:t>
      </w:r>
      <w:r w:rsidR="001E0696" w:rsidRPr="008F6C0F">
        <w:t>ing</w:t>
      </w:r>
      <w:r w:rsidR="009D190A" w:rsidRPr="008F6C0F">
        <w:t xml:space="preserve"> closer to the case without phase rotatio</w:t>
      </w:r>
      <w:r w:rsidR="001E0696" w:rsidRPr="008F6C0F">
        <w:t>n.</w:t>
      </w:r>
    </w:p>
    <w:p w14:paraId="7BACF024" w14:textId="758D5B15" w:rsidR="001E0A10" w:rsidRPr="008F6C0F" w:rsidRDefault="001E0A10" w:rsidP="001E0A10">
      <w:pPr>
        <w:pStyle w:val="BodyText"/>
        <w:spacing w:after="0"/>
      </w:pPr>
      <w:r w:rsidRPr="008F6C0F">
        <w:t xml:space="preserve"> </w:t>
      </w:r>
    </w:p>
    <w:p w14:paraId="34858014" w14:textId="4C20BA89" w:rsidR="001E0A10" w:rsidRPr="009D190A" w:rsidRDefault="001E0A10" w:rsidP="001E0A10">
      <w:pPr>
        <w:pStyle w:val="BodyText"/>
        <w:spacing w:after="0"/>
        <w:rPr>
          <w:b/>
        </w:rPr>
      </w:pPr>
      <w:r w:rsidRPr="009D190A">
        <w:rPr>
          <w:b/>
        </w:rPr>
        <w:t>Observation</w:t>
      </w:r>
      <w:r w:rsidR="00635D68">
        <w:rPr>
          <w:b/>
        </w:rPr>
        <w:t xml:space="preserve"> </w:t>
      </w:r>
      <w:r w:rsidR="00332E43">
        <w:rPr>
          <w:b/>
        </w:rPr>
        <w:t>1</w:t>
      </w:r>
      <w:r w:rsidR="00A5627D">
        <w:rPr>
          <w:b/>
        </w:rPr>
        <w:t>1</w:t>
      </w:r>
      <w:r w:rsidRPr="009D190A">
        <w:rPr>
          <w:b/>
        </w:rPr>
        <w:t>:</w:t>
      </w:r>
    </w:p>
    <w:p w14:paraId="008F416E" w14:textId="7C37EE90" w:rsidR="001E0A10" w:rsidRPr="008F6C0F" w:rsidRDefault="001E0A10" w:rsidP="001E0A10">
      <w:pPr>
        <w:pStyle w:val="BodyText"/>
        <w:numPr>
          <w:ilvl w:val="0"/>
          <w:numId w:val="47"/>
        </w:numPr>
        <w:spacing w:after="0"/>
      </w:pPr>
      <w:r w:rsidRPr="008F6C0F">
        <w:t xml:space="preserve">At least in some </w:t>
      </w:r>
      <w:r w:rsidR="00534916" w:rsidRPr="008F6C0F">
        <w:t>cases</w:t>
      </w:r>
      <w:r w:rsidRPr="008F6C0F">
        <w:t xml:space="preserve">, with low speed and phase continuity between slots, cross-slot channel estimation can </w:t>
      </w:r>
      <w:r w:rsidR="003D439F" w:rsidRPr="008F6C0F">
        <w:t xml:space="preserve">increasingly </w:t>
      </w:r>
      <w:r w:rsidRPr="008F6C0F">
        <w:t xml:space="preserve">improve PUCCH performance </w:t>
      </w:r>
      <w:r w:rsidR="003D439F" w:rsidRPr="008F6C0F">
        <w:t xml:space="preserve">with the number of repetitions, for example </w:t>
      </w:r>
      <w:r w:rsidRPr="008F6C0F">
        <w:t xml:space="preserve">with roughly </w:t>
      </w:r>
      <w:r w:rsidR="00D14747" w:rsidRPr="008F6C0F">
        <w:t>2</w:t>
      </w:r>
      <w:r w:rsidRPr="008F6C0F">
        <w:t xml:space="preserve">dB </w:t>
      </w:r>
      <w:r w:rsidR="00D14747" w:rsidRPr="008F6C0F">
        <w:t>with</w:t>
      </w:r>
      <w:r w:rsidRPr="008F6C0F">
        <w:t xml:space="preserve"> </w:t>
      </w:r>
      <w:r w:rsidR="00D14747" w:rsidRPr="008F6C0F">
        <w:t>4</w:t>
      </w:r>
      <w:r w:rsidRPr="008F6C0F">
        <w:t xml:space="preserve"> repetitions compared to single slot channel estimation. </w:t>
      </w:r>
    </w:p>
    <w:p w14:paraId="1D39DEF5" w14:textId="1A0B6FCE" w:rsidR="00185284" w:rsidRPr="008F6C0F" w:rsidRDefault="00185284" w:rsidP="00917043">
      <w:pPr>
        <w:pStyle w:val="BodyText"/>
        <w:numPr>
          <w:ilvl w:val="1"/>
          <w:numId w:val="47"/>
        </w:numPr>
        <w:spacing w:after="0"/>
      </w:pPr>
      <w:r w:rsidRPr="008F6C0F">
        <w:t>Gains from cross slot estimation without frequency hopping may be greater than for frequency hopping without cross slot estimation.</w:t>
      </w:r>
    </w:p>
    <w:p w14:paraId="12CDDB5A" w14:textId="77777777" w:rsidR="001E0A10" w:rsidRPr="008F6C0F" w:rsidRDefault="001E0A10" w:rsidP="001E0A10">
      <w:pPr>
        <w:pStyle w:val="BodyText"/>
        <w:spacing w:after="0"/>
      </w:pPr>
    </w:p>
    <w:p w14:paraId="7E64BC9F" w14:textId="08C80772" w:rsidR="001E0A10" w:rsidRDefault="00387118" w:rsidP="00C91E6E">
      <w:pPr>
        <w:pStyle w:val="BodyText"/>
        <w:keepNext/>
        <w:spacing w:after="0"/>
        <w:jc w:val="center"/>
      </w:pPr>
      <w:r w:rsidRPr="008F6C0F">
        <w:t xml:space="preserve"> </w:t>
      </w:r>
      <w:r w:rsidR="009F3CD4" w:rsidRPr="009F3CD4">
        <w:rPr>
          <w:noProof/>
        </w:rPr>
        <w:drawing>
          <wp:inline distT="0" distB="0" distL="0" distR="0" wp14:anchorId="0DF75A40" wp14:editId="172AD4A9">
            <wp:extent cx="4324350" cy="37510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3778" cy="3759182"/>
                    </a:xfrm>
                    <a:prstGeom prst="rect">
                      <a:avLst/>
                    </a:prstGeom>
                    <a:noFill/>
                    <a:ln>
                      <a:noFill/>
                    </a:ln>
                  </pic:spPr>
                </pic:pic>
              </a:graphicData>
            </a:graphic>
          </wp:inline>
        </w:drawing>
      </w:r>
      <w:r w:rsidRPr="00387118">
        <w:t xml:space="preserve"> </w:t>
      </w:r>
    </w:p>
    <w:p w14:paraId="6505CC7E" w14:textId="31FF14CE" w:rsidR="001E0A10" w:rsidRPr="008F6C0F" w:rsidRDefault="001E0A10" w:rsidP="001E3C1D">
      <w:pPr>
        <w:pStyle w:val="Caption"/>
        <w:rPr>
          <w:rFonts w:cstheme="minorHAnsi"/>
        </w:rPr>
      </w:pPr>
      <w:bookmarkStart w:id="4" w:name="_Ref61594426"/>
      <w:r w:rsidRPr="008F6C0F">
        <w:rPr>
          <w:rFonts w:cstheme="minorHAnsi"/>
        </w:rPr>
        <w:t xml:space="preserve">Figure </w:t>
      </w:r>
      <w:r w:rsidRPr="00B302E9">
        <w:rPr>
          <w:rFonts w:cstheme="minorHAnsi"/>
        </w:rPr>
        <w:fldChar w:fldCharType="begin"/>
      </w:r>
      <w:r w:rsidRPr="008F6C0F">
        <w:rPr>
          <w:rFonts w:cstheme="minorHAnsi"/>
        </w:rPr>
        <w:instrText xml:space="preserve"> SEQ Figure \* ARABIC </w:instrText>
      </w:r>
      <w:r w:rsidRPr="00B302E9">
        <w:rPr>
          <w:rFonts w:cstheme="minorHAnsi"/>
        </w:rPr>
        <w:fldChar w:fldCharType="separate"/>
      </w:r>
      <w:r w:rsidR="00CB2D45" w:rsidRPr="008F6C0F">
        <w:rPr>
          <w:rFonts w:cstheme="minorHAnsi"/>
          <w:noProof/>
        </w:rPr>
        <w:t>1</w:t>
      </w:r>
      <w:r w:rsidRPr="00B302E9">
        <w:rPr>
          <w:rFonts w:cstheme="minorHAnsi"/>
        </w:rPr>
        <w:fldChar w:fldCharType="end"/>
      </w:r>
      <w:bookmarkEnd w:id="4"/>
      <w:r w:rsidRPr="008F6C0F">
        <w:rPr>
          <w:rFonts w:cstheme="minorHAnsi"/>
        </w:rPr>
        <w:t xml:space="preserve">. PUCCH </w:t>
      </w:r>
      <w:r w:rsidR="000E039C" w:rsidRPr="008F6C0F">
        <w:rPr>
          <w:rFonts w:cstheme="minorHAnsi"/>
        </w:rPr>
        <w:t xml:space="preserve">BLER for single-slot </w:t>
      </w:r>
      <w:r w:rsidR="004D4F7E" w:rsidRPr="008F6C0F">
        <w:rPr>
          <w:rFonts w:cstheme="minorHAnsi"/>
        </w:rPr>
        <w:t>versus</w:t>
      </w:r>
      <w:r w:rsidR="000E039C" w:rsidRPr="008F6C0F">
        <w:rPr>
          <w:rFonts w:cstheme="minorHAnsi"/>
        </w:rPr>
        <w:t xml:space="preserve"> cross-slot channel estimation for </w:t>
      </w:r>
      <w:r w:rsidR="006B49ED" w:rsidRPr="008F6C0F">
        <w:rPr>
          <w:rFonts w:cstheme="minorHAnsi"/>
        </w:rPr>
        <w:t>no or 4</w:t>
      </w:r>
      <w:r w:rsidR="000E039C" w:rsidRPr="008F6C0F">
        <w:rPr>
          <w:rFonts w:cstheme="minorHAnsi"/>
        </w:rPr>
        <w:t xml:space="preserve"> </w:t>
      </w:r>
      <w:r w:rsidRPr="008F6C0F">
        <w:rPr>
          <w:rFonts w:cstheme="minorHAnsi"/>
        </w:rPr>
        <w:t>repetition</w:t>
      </w:r>
      <w:r w:rsidR="000E039C" w:rsidRPr="008F6C0F">
        <w:rPr>
          <w:rFonts w:cstheme="minorHAnsi"/>
        </w:rPr>
        <w:t xml:space="preserve">s, </w:t>
      </w:r>
      <w:r w:rsidR="001C0172" w:rsidRPr="008F6C0F">
        <w:rPr>
          <w:rFonts w:cstheme="minorHAnsi"/>
        </w:rPr>
        <w:t xml:space="preserve">with </w:t>
      </w:r>
      <w:r w:rsidR="000E039C" w:rsidRPr="008F6C0F">
        <w:rPr>
          <w:rFonts w:cstheme="minorHAnsi"/>
        </w:rPr>
        <w:t xml:space="preserve">frequency hopping </w:t>
      </w:r>
      <w:r w:rsidR="006B49ED" w:rsidRPr="008F6C0F">
        <w:rPr>
          <w:rFonts w:cstheme="minorHAnsi"/>
        </w:rPr>
        <w:t>on and off</w:t>
      </w:r>
      <w:r w:rsidRPr="008F6C0F">
        <w:rPr>
          <w:rFonts w:cstheme="minorHAnsi"/>
        </w:rPr>
        <w:t>.</w:t>
      </w:r>
    </w:p>
    <w:p w14:paraId="296DEA27" w14:textId="10E80F24" w:rsidR="002A3F4C" w:rsidRPr="00F03E41" w:rsidRDefault="002A3F4C" w:rsidP="002A3F4C">
      <w:pPr>
        <w:pStyle w:val="Heading1"/>
        <w:numPr>
          <w:ilvl w:val="1"/>
          <w:numId w:val="60"/>
        </w:numPr>
        <w:pBdr>
          <w:top w:val="single" w:sz="12" w:space="3" w:color="auto"/>
        </w:pBdr>
        <w:ind w:left="720"/>
        <w:jc w:val="both"/>
        <w:rPr>
          <w:sz w:val="32"/>
        </w:rPr>
      </w:pPr>
      <w:bookmarkStart w:id="5" w:name="_Ref87038393"/>
      <w:r>
        <w:rPr>
          <w:rFonts w:eastAsia="SimSun"/>
          <w:sz w:val="32"/>
        </w:rPr>
        <w:lastRenderedPageBreak/>
        <w:t xml:space="preserve">PUCCH </w:t>
      </w:r>
      <w:r w:rsidR="00106DA2">
        <w:rPr>
          <w:rFonts w:eastAsia="SimSun"/>
          <w:sz w:val="32"/>
        </w:rPr>
        <w:t>P</w:t>
      </w:r>
      <w:r>
        <w:rPr>
          <w:rFonts w:eastAsia="SimSun"/>
          <w:sz w:val="32"/>
        </w:rPr>
        <w:t xml:space="preserve">erformance of </w:t>
      </w:r>
      <w:r w:rsidR="00106DA2">
        <w:rPr>
          <w:rFonts w:eastAsia="SimSun"/>
          <w:sz w:val="32"/>
        </w:rPr>
        <w:t>I</w:t>
      </w:r>
      <w:r>
        <w:rPr>
          <w:rFonts w:eastAsia="SimSun"/>
          <w:sz w:val="32"/>
        </w:rPr>
        <w:t xml:space="preserve">nter-slot </w:t>
      </w:r>
      <w:r w:rsidR="00106DA2">
        <w:rPr>
          <w:rFonts w:eastAsia="SimSun"/>
          <w:sz w:val="32"/>
        </w:rPr>
        <w:t>H</w:t>
      </w:r>
      <w:r>
        <w:rPr>
          <w:rFonts w:eastAsia="SimSun"/>
          <w:sz w:val="32"/>
        </w:rPr>
        <w:t>opping</w:t>
      </w:r>
      <w:bookmarkEnd w:id="5"/>
    </w:p>
    <w:p w14:paraId="07982384" w14:textId="20E4D0C8" w:rsidR="008521B7" w:rsidRDefault="002A3F4C" w:rsidP="002A3F4C">
      <w:pPr>
        <w:pStyle w:val="BodyText"/>
        <w:spacing w:after="0"/>
      </w:pPr>
      <w:r w:rsidRPr="00207ECD">
        <w:t xml:space="preserve">In this section, we study </w:t>
      </w:r>
      <w:r w:rsidR="00D11A0B">
        <w:t>different inter-slot frequency hopping for</w:t>
      </w:r>
      <w:r w:rsidRPr="00207ECD">
        <w:t xml:space="preserve"> PUCCH repetitions </w:t>
      </w:r>
      <w:r w:rsidR="00D11A0B">
        <w:t xml:space="preserve">with or </w:t>
      </w:r>
      <w:r w:rsidRPr="00207ECD">
        <w:t xml:space="preserve">without doing cross-slot channel estimation. </w:t>
      </w:r>
      <w:r>
        <w:fldChar w:fldCharType="begin"/>
      </w:r>
      <w:r w:rsidRPr="00207ECD">
        <w:instrText xml:space="preserve"> REF _Ref78892312 \h </w:instrText>
      </w:r>
      <w:r>
        <w:fldChar w:fldCharType="separate"/>
      </w:r>
      <w:r w:rsidR="007B73FA" w:rsidRPr="008F6C0F">
        <w:rPr>
          <w:rFonts w:cstheme="minorHAnsi"/>
        </w:rPr>
        <w:t>Fi</w:t>
      </w:r>
      <w:r w:rsidR="007B73FA">
        <w:rPr>
          <w:rFonts w:cstheme="minorHAnsi"/>
        </w:rPr>
        <w:t>gures</w:t>
      </w:r>
      <w:r>
        <w:fldChar w:fldCharType="end"/>
      </w:r>
      <w:r w:rsidR="007B73FA" w:rsidRPr="008F6C0F">
        <w:t xml:space="preserve"> </w:t>
      </w:r>
      <w:r w:rsidR="007B73FA">
        <w:t>3 and 4</w:t>
      </w:r>
      <w:r w:rsidRPr="00207ECD">
        <w:t xml:space="preserve"> compare </w:t>
      </w:r>
      <w:r w:rsidR="0046072F">
        <w:t xml:space="preserve">the </w:t>
      </w:r>
      <w:r w:rsidRPr="00207ECD">
        <w:t xml:space="preserve">BLER for single-slot and cross-slot channel estimation with varying </w:t>
      </w:r>
      <w:r w:rsidR="007B73FA">
        <w:t>frequency hopping slot patterns</w:t>
      </w:r>
      <w:r w:rsidRPr="00207ECD">
        <w:t xml:space="preserve"> for 8 repetitions. The setup is </w:t>
      </w:r>
      <w:r w:rsidR="00D037DA">
        <w:t xml:space="preserve">the </w:t>
      </w:r>
      <w:r w:rsidRPr="00207ECD">
        <w:t xml:space="preserve">same as in the previous section except that </w:t>
      </w:r>
      <w:r w:rsidR="009E7DC7">
        <w:t xml:space="preserve">here for cross slot estimation there </w:t>
      </w:r>
      <w:r w:rsidR="008521B7">
        <w:t xml:space="preserve">is a </w:t>
      </w:r>
      <w:r w:rsidR="009E7DC7">
        <w:t xml:space="preserve">0.1 ppm </w:t>
      </w:r>
      <w:r w:rsidR="008521B7">
        <w:t>carrier frequency offset</w:t>
      </w:r>
      <w:r w:rsidR="009E7DC7">
        <w:t xml:space="preserve"> that is added and compensated for</w:t>
      </w:r>
      <w:r w:rsidRPr="00207ECD">
        <w:t xml:space="preserve">. </w:t>
      </w:r>
      <w:r w:rsidR="009E7DC7">
        <w:t xml:space="preserve">Cross slot estimation is only done in </w:t>
      </w:r>
      <w:proofErr w:type="gramStart"/>
      <w:r w:rsidR="009E7DC7">
        <w:t>back to back</w:t>
      </w:r>
      <w:proofErr w:type="gramEnd"/>
      <w:r w:rsidR="009E7DC7">
        <w:t xml:space="preserve"> slot with the same hop/</w:t>
      </w:r>
      <w:r w:rsidR="00D037DA">
        <w:t>PRBs</w:t>
      </w:r>
      <w:r w:rsidR="009E7DC7">
        <w:t xml:space="preserve">. </w:t>
      </w:r>
      <w:r w:rsidRPr="00207ECD">
        <w:t xml:space="preserve">More setup parameters can be found in Table 1. </w:t>
      </w:r>
    </w:p>
    <w:p w14:paraId="2F81A019" w14:textId="77777777" w:rsidR="008521B7" w:rsidRDefault="008521B7" w:rsidP="002A3F4C">
      <w:pPr>
        <w:pStyle w:val="BodyText"/>
        <w:spacing w:after="0"/>
      </w:pPr>
    </w:p>
    <w:p w14:paraId="296709EB" w14:textId="7150B575" w:rsidR="00CA0746" w:rsidRDefault="009E7DC7" w:rsidP="00102C00">
      <w:pPr>
        <w:pStyle w:val="BodyText"/>
        <w:spacing w:after="0"/>
      </w:pPr>
      <w:r>
        <w:t xml:space="preserve">In </w:t>
      </w:r>
      <w:r w:rsidR="008521B7">
        <w:fldChar w:fldCharType="begin"/>
      </w:r>
      <w:r w:rsidR="008521B7">
        <w:instrText xml:space="preserve"> REF _Ref87020397 \h </w:instrText>
      </w:r>
      <w:r w:rsidR="008521B7">
        <w:fldChar w:fldCharType="separate"/>
      </w:r>
      <w:r w:rsidR="008521B7" w:rsidRPr="00207ECD">
        <w:rPr>
          <w:rFonts w:cstheme="minorHAnsi"/>
        </w:rPr>
        <w:t xml:space="preserve">Figure </w:t>
      </w:r>
      <w:r w:rsidR="008521B7" w:rsidRPr="00207ECD">
        <w:rPr>
          <w:rFonts w:cstheme="minorHAnsi"/>
          <w:noProof/>
        </w:rPr>
        <w:t>2</w:t>
      </w:r>
      <w:r w:rsidR="008521B7">
        <w:fldChar w:fldCharType="end"/>
      </w:r>
      <w:r w:rsidR="008521B7">
        <w:t>,</w:t>
      </w:r>
      <w:r>
        <w:t xml:space="preserve"> TDD is considered with TDD pattern DDDDUDDDUU, no hopping and </w:t>
      </w:r>
      <w:r w:rsidR="00297A68">
        <w:t>4</w:t>
      </w:r>
      <w:r>
        <w:t xml:space="preserve"> different hopping </w:t>
      </w:r>
      <w:r w:rsidR="00734389">
        <w:t>patterns</w:t>
      </w:r>
      <w:r w:rsidR="00297A68">
        <w:t xml:space="preserve"> (2 hop</w:t>
      </w:r>
      <w:r w:rsidR="00513B24">
        <w:t xml:space="preserve"> position</w:t>
      </w:r>
      <w:r w:rsidR="00297A68">
        <w:t xml:space="preserve">s according to Rel-15, and 2 or 3 </w:t>
      </w:r>
      <w:r w:rsidR="00513B24">
        <w:t>positions</w:t>
      </w:r>
      <w:r w:rsidR="00297A68">
        <w:t xml:space="preserve"> allowing bundling over </w:t>
      </w:r>
      <w:proofErr w:type="gramStart"/>
      <w:r w:rsidR="00297A68">
        <w:t>back to back</w:t>
      </w:r>
      <w:proofErr w:type="gramEnd"/>
      <w:r w:rsidR="00297A68">
        <w:t xml:space="preserve"> slots, and 4 </w:t>
      </w:r>
      <w:r w:rsidR="00513B24">
        <w:t>positions</w:t>
      </w:r>
      <w:r w:rsidR="00297A68">
        <w:t xml:space="preserve"> not allowing bundling)</w:t>
      </w:r>
      <w:r>
        <w:t xml:space="preserve">. </w:t>
      </w:r>
      <w:r w:rsidRPr="00207ECD">
        <w:t>The result</w:t>
      </w:r>
      <w:r w:rsidR="008521B7">
        <w:t>s</w:t>
      </w:r>
      <w:r w:rsidRPr="00207ECD">
        <w:t xml:space="preserve"> show that </w:t>
      </w:r>
      <w:r>
        <w:t xml:space="preserve">there </w:t>
      </w:r>
      <w:r w:rsidR="003A6108">
        <w:t xml:space="preserve">are </w:t>
      </w:r>
      <w:r>
        <w:t>performance gain</w:t>
      </w:r>
      <w:r w:rsidR="003A6108">
        <w:t>s</w:t>
      </w:r>
      <w:r>
        <w:t xml:space="preserve"> </w:t>
      </w:r>
      <w:r w:rsidR="0025062B">
        <w:t xml:space="preserve">of about 0.6 and 1.3 dB, respectively </w:t>
      </w:r>
      <w:r>
        <w:t xml:space="preserve">by </w:t>
      </w:r>
      <w:r w:rsidR="0025062B">
        <w:t xml:space="preserve">using </w:t>
      </w:r>
      <w:r w:rsidR="00F065D7">
        <w:t xml:space="preserve">2 and 3 </w:t>
      </w:r>
      <w:r w:rsidR="0025062B">
        <w:t>hop</w:t>
      </w:r>
      <w:r w:rsidR="00F065D7">
        <w:t>ping position</w:t>
      </w:r>
      <w:r w:rsidR="0025062B">
        <w:t>s over no hopping at 10% BLER, while th</w:t>
      </w:r>
      <w:r w:rsidR="00D037DA">
        <w:t>ese</w:t>
      </w:r>
      <w:r w:rsidR="0025062B">
        <w:t xml:space="preserve"> </w:t>
      </w:r>
      <w:r w:rsidR="00D037DA">
        <w:t>are</w:t>
      </w:r>
      <w:r w:rsidR="0025062B">
        <w:t xml:space="preserve"> 1.</w:t>
      </w:r>
      <w:r w:rsidR="00EE3704">
        <w:t>3</w:t>
      </w:r>
      <w:r w:rsidR="0025062B">
        <w:t xml:space="preserve"> and 2.4 dB, respectively for 1% BLER.  </w:t>
      </w:r>
      <w:r w:rsidR="00102C00">
        <w:t xml:space="preserve">Then comparing the gains from increased hopping, with cross slot estimation, the gain of 3 over 2 positions was {0.6,1.0} dB at {10%,1%} BLER. </w:t>
      </w:r>
      <w:r w:rsidR="00513B24">
        <w:t xml:space="preserve">Four hopping positions </w:t>
      </w:r>
      <w:r w:rsidR="00CA0746">
        <w:t>seems to have essentially the same performance as 3 hopping positions, at least when joint channel estimation is not used.</w:t>
      </w:r>
      <w:r w:rsidR="00734389">
        <w:t xml:space="preserve"> </w:t>
      </w:r>
      <w:r w:rsidR="00376E98">
        <w:t xml:space="preserve">Furthermore, </w:t>
      </w:r>
      <w:proofErr w:type="gramStart"/>
      <w:r w:rsidR="00376E98">
        <w:t>it can be seen that joint</w:t>
      </w:r>
      <w:proofErr w:type="gramEnd"/>
      <w:r w:rsidR="00376E98">
        <w:t xml:space="preserve"> channel estimation brings about 0.25 dB gain over where joint channel estimation is not used, independent of the frequency hopping pattern used</w:t>
      </w:r>
      <w:r w:rsidR="00390C2E">
        <w:t xml:space="preserve"> and the BLER operating point</w:t>
      </w:r>
      <w:r w:rsidR="00376E98">
        <w:t xml:space="preserve">.  </w:t>
      </w:r>
    </w:p>
    <w:p w14:paraId="6862A9E0" w14:textId="77777777" w:rsidR="00CA0746" w:rsidRDefault="00CA0746" w:rsidP="002A3F4C">
      <w:pPr>
        <w:pStyle w:val="BodyText"/>
        <w:spacing w:after="0"/>
      </w:pPr>
    </w:p>
    <w:p w14:paraId="78BCB521" w14:textId="4983D381" w:rsidR="002A3F4C" w:rsidRPr="00207ECD" w:rsidRDefault="00734389" w:rsidP="002A3F4C">
      <w:pPr>
        <w:pStyle w:val="BodyText"/>
        <w:spacing w:after="0"/>
      </w:pPr>
      <w:r>
        <w:t xml:space="preserve">In </w:t>
      </w:r>
      <w:r w:rsidR="002C3EA5">
        <w:fldChar w:fldCharType="begin"/>
      </w:r>
      <w:r w:rsidR="002C3EA5">
        <w:instrText xml:space="preserve"> REF _Ref87020462 \h </w:instrText>
      </w:r>
      <w:r w:rsidR="002C3EA5">
        <w:fldChar w:fldCharType="separate"/>
      </w:r>
      <w:r w:rsidR="002C3EA5" w:rsidRPr="00207ECD">
        <w:rPr>
          <w:rFonts w:cstheme="minorHAnsi"/>
        </w:rPr>
        <w:t xml:space="preserve">Figure </w:t>
      </w:r>
      <w:r w:rsidR="002C3EA5">
        <w:rPr>
          <w:rFonts w:cstheme="minorHAnsi"/>
          <w:noProof/>
        </w:rPr>
        <w:t>3</w:t>
      </w:r>
      <w:r w:rsidR="002C3EA5">
        <w:fldChar w:fldCharType="end"/>
      </w:r>
      <w:r w:rsidR="002C3EA5">
        <w:t xml:space="preserve">, </w:t>
      </w:r>
      <w:r>
        <w:t>FDD is considered for no hopping and 3 different hopping patterns</w:t>
      </w:r>
      <w:r w:rsidR="00946202">
        <w:t xml:space="preserve"> (2 hopping positions with 2 or 4 slots per hop over which cross slot channel estimation can be performed, and 4 positions with cross slot over 2 slots in each hop)</w:t>
      </w:r>
      <w:r>
        <w:t xml:space="preserve">. </w:t>
      </w:r>
      <w:r w:rsidR="00B719DB">
        <w:t>Results are provide</w:t>
      </w:r>
      <w:r w:rsidR="00D037DA">
        <w:t>d</w:t>
      </w:r>
      <w:r w:rsidR="00B719DB">
        <w:t xml:space="preserve"> with and without cross slot channel estimation.  </w:t>
      </w:r>
      <w:r w:rsidR="003A6108">
        <w:t xml:space="preserve">In this </w:t>
      </w:r>
      <w:r w:rsidR="00B719DB">
        <w:t>setup</w:t>
      </w:r>
      <w:r w:rsidR="003A6108">
        <w:t>, there are performance gains of about 0.9, 1.1, and 1.5 dB, respectively by using 2 positions with 2 slots/hop, 2 positions with 4 slots/hop, and 4 positions with 2 slots/hop over no hopping at 10% BLER, while th</w:t>
      </w:r>
      <w:r w:rsidR="00D037DA">
        <w:t>ese</w:t>
      </w:r>
      <w:r w:rsidR="003A6108">
        <w:t xml:space="preserve"> </w:t>
      </w:r>
      <w:r w:rsidR="00D037DA">
        <w:t>are</w:t>
      </w:r>
      <w:r w:rsidR="003A6108">
        <w:t xml:space="preserve"> </w:t>
      </w:r>
      <w:r w:rsidR="00F867F5">
        <w:t xml:space="preserve">1.6, 1.9, and </w:t>
      </w:r>
      <w:r w:rsidR="003A6108">
        <w:t>2.</w:t>
      </w:r>
      <w:r w:rsidR="00F867F5">
        <w:t>9</w:t>
      </w:r>
      <w:r w:rsidR="003A6108">
        <w:t xml:space="preserve"> dB, respectively for 1% BLER </w:t>
      </w:r>
      <w:r w:rsidR="001240B1">
        <w:t>We observe that for the frequency hopping cases, 2 and 4 slots per hop provides about 0.4-0.5 and 0.8 dB gain at 10% BLER, respectively, while on the other hand frequency hopping without cross slot estimation provides about 0.9 and 1.5 dB</w:t>
      </w:r>
      <w:r w:rsidR="00A37313">
        <w:t xml:space="preserve"> gain from 2 and 4 hopping positions, respectively.</w:t>
      </w:r>
      <w:r w:rsidR="001240B1">
        <w:t xml:space="preserve"> </w:t>
      </w:r>
      <w:r w:rsidR="00102C00">
        <w:t>Then comparing the gains from increased hopping</w:t>
      </w:r>
      <w:r w:rsidR="0057299C">
        <w:t>, with cross slot estimation,</w:t>
      </w:r>
      <w:r w:rsidR="00102C00">
        <w:t xml:space="preserve"> gains of 4 hopping position and 2 slots/hop over 2 positions with 2 or 4 slots/hop was {0.4,1.3} and {0.6,1.0} dB at {10%,1%} BLER, respectively. </w:t>
      </w:r>
      <w:r w:rsidR="00A37313">
        <w:t xml:space="preserve">Therefore, </w:t>
      </w:r>
      <w:r w:rsidR="00B719DB">
        <w:t xml:space="preserve">at least </w:t>
      </w:r>
      <w:r w:rsidR="00A37313">
        <w:t>in th</w:t>
      </w:r>
      <w:r w:rsidR="004A2E99">
        <w:t>e</w:t>
      </w:r>
      <w:r w:rsidR="00A37313">
        <w:t xml:space="preserve"> scenario</w:t>
      </w:r>
      <w:r w:rsidR="004A2E99">
        <w:t>s studied here</w:t>
      </w:r>
      <w:r w:rsidR="00A37313">
        <w:t>, while cross slot estimation improves performance, it provides less gain than increasing frequency hopping.</w:t>
      </w:r>
    </w:p>
    <w:p w14:paraId="7A7DA075" w14:textId="77777777" w:rsidR="002A3F4C" w:rsidRPr="00207ECD" w:rsidRDefault="002A3F4C" w:rsidP="002A3F4C">
      <w:pPr>
        <w:pStyle w:val="BodyText"/>
        <w:spacing w:after="0"/>
      </w:pPr>
    </w:p>
    <w:p w14:paraId="408190E1" w14:textId="6155E2F7" w:rsidR="002A3F4C" w:rsidRPr="009D190A" w:rsidRDefault="002A3F4C" w:rsidP="002A3F4C">
      <w:pPr>
        <w:pStyle w:val="BodyText"/>
        <w:spacing w:after="0"/>
        <w:rPr>
          <w:b/>
        </w:rPr>
      </w:pPr>
      <w:r w:rsidRPr="009D190A">
        <w:rPr>
          <w:b/>
        </w:rPr>
        <w:t>Observation</w:t>
      </w:r>
      <w:r w:rsidR="00E57B31">
        <w:rPr>
          <w:b/>
        </w:rPr>
        <w:t>s</w:t>
      </w:r>
      <w:r>
        <w:rPr>
          <w:b/>
        </w:rPr>
        <w:t xml:space="preserve"> 1</w:t>
      </w:r>
      <w:r w:rsidR="00422C92">
        <w:rPr>
          <w:b/>
        </w:rPr>
        <w:t>2</w:t>
      </w:r>
      <w:r w:rsidR="00E57B31">
        <w:rPr>
          <w:b/>
        </w:rPr>
        <w:t>-13</w:t>
      </w:r>
      <w:r w:rsidRPr="009D190A">
        <w:rPr>
          <w:b/>
        </w:rPr>
        <w:t>:</w:t>
      </w:r>
    </w:p>
    <w:p w14:paraId="60E45365" w14:textId="24566B4D" w:rsidR="00A37313" w:rsidRDefault="00A37313" w:rsidP="00A37313">
      <w:pPr>
        <w:pStyle w:val="BodyText"/>
        <w:numPr>
          <w:ilvl w:val="0"/>
          <w:numId w:val="47"/>
        </w:numPr>
        <w:spacing w:after="0"/>
      </w:pPr>
      <w:r>
        <w:t xml:space="preserve">Cross slot channel estimation provides gain </w:t>
      </w:r>
      <w:r w:rsidR="007632B4">
        <w:t>for</w:t>
      </w:r>
      <w:r>
        <w:t xml:space="preserve"> a variety of frequency hopping patterns.</w:t>
      </w:r>
    </w:p>
    <w:p w14:paraId="07678B99" w14:textId="26357E2C" w:rsidR="00615B5A" w:rsidRDefault="00615B5A" w:rsidP="00C91E6E">
      <w:pPr>
        <w:pStyle w:val="BodyText"/>
        <w:numPr>
          <w:ilvl w:val="1"/>
          <w:numId w:val="47"/>
        </w:numPr>
        <w:spacing w:after="0"/>
      </w:pPr>
      <w:r>
        <w:t xml:space="preserve">For FDD, gains were roughly 0.5 or 0.6-0.8 dB independent of BLER </w:t>
      </w:r>
    </w:p>
    <w:p w14:paraId="35187C5B" w14:textId="689FD0F8" w:rsidR="00615B5A" w:rsidRPr="00503B46" w:rsidRDefault="00615B5A" w:rsidP="00C91E6E">
      <w:pPr>
        <w:pStyle w:val="BodyText"/>
        <w:numPr>
          <w:ilvl w:val="1"/>
          <w:numId w:val="47"/>
        </w:numPr>
        <w:spacing w:after="0"/>
      </w:pPr>
      <w:r>
        <w:t>For TDD, gains were roughly 0.25 dB independent of BLER</w:t>
      </w:r>
    </w:p>
    <w:p w14:paraId="21C5FAA1" w14:textId="579FA8D0" w:rsidR="002A3F4C" w:rsidRDefault="00A37313">
      <w:pPr>
        <w:pStyle w:val="BodyText"/>
        <w:numPr>
          <w:ilvl w:val="0"/>
          <w:numId w:val="47"/>
        </w:numPr>
        <w:spacing w:after="0"/>
      </w:pPr>
      <w:r>
        <w:t>Increasing frequency hopping positions can provide more gain than cross slot channel estimation</w:t>
      </w:r>
      <w:r w:rsidR="002039AC">
        <w:t>.  In the scenarios studied,</w:t>
      </w:r>
    </w:p>
    <w:p w14:paraId="1138F84C" w14:textId="299A0902" w:rsidR="00544A37" w:rsidRDefault="002039AC" w:rsidP="00544A37">
      <w:pPr>
        <w:pStyle w:val="BodyText"/>
        <w:numPr>
          <w:ilvl w:val="1"/>
          <w:numId w:val="47"/>
        </w:numPr>
        <w:spacing w:after="0"/>
      </w:pPr>
      <w:r>
        <w:t>f</w:t>
      </w:r>
      <w:r w:rsidR="00544A37">
        <w:t xml:space="preserve">or FDD, gains of 4 </w:t>
      </w:r>
      <w:r w:rsidR="00894ED2">
        <w:t xml:space="preserve">hopping position and 2 slots/hop </w:t>
      </w:r>
      <w:r w:rsidR="00544A37">
        <w:t xml:space="preserve">over 2 </w:t>
      </w:r>
      <w:r w:rsidR="00894ED2">
        <w:t xml:space="preserve">positions with 2 or 4 slots/hop </w:t>
      </w:r>
      <w:r w:rsidR="00544A37">
        <w:t xml:space="preserve">was </w:t>
      </w:r>
      <w:r w:rsidR="00894ED2">
        <w:t>{</w:t>
      </w:r>
      <w:r w:rsidR="00544A37">
        <w:t>0.</w:t>
      </w:r>
      <w:r w:rsidR="00894ED2">
        <w:t>4,1.3}</w:t>
      </w:r>
      <w:r w:rsidR="00544A37">
        <w:t xml:space="preserve"> and </w:t>
      </w:r>
      <w:r w:rsidR="00894ED2">
        <w:t>{0.6,1.0} dB at {</w:t>
      </w:r>
      <w:r w:rsidR="00544A37">
        <w:t>10%</w:t>
      </w:r>
      <w:r w:rsidR="00894ED2">
        <w:t>,</w:t>
      </w:r>
      <w:r w:rsidR="00544A37">
        <w:t>1%</w:t>
      </w:r>
      <w:r w:rsidR="00894ED2">
        <w:t>}</w:t>
      </w:r>
      <w:r w:rsidR="00544A37">
        <w:t xml:space="preserve"> BLER</w:t>
      </w:r>
      <w:r w:rsidR="00894ED2">
        <w:t>, respectively</w:t>
      </w:r>
    </w:p>
    <w:p w14:paraId="70B2CFB6" w14:textId="7888B4DC" w:rsidR="000D3D26" w:rsidRDefault="002039AC" w:rsidP="000D3D26">
      <w:pPr>
        <w:pStyle w:val="BodyText"/>
        <w:numPr>
          <w:ilvl w:val="1"/>
          <w:numId w:val="47"/>
        </w:numPr>
        <w:spacing w:after="0"/>
      </w:pPr>
      <w:r>
        <w:t>f</w:t>
      </w:r>
      <w:r w:rsidR="00544A37">
        <w:t>or TDD</w:t>
      </w:r>
      <w:r w:rsidR="003F59AB">
        <w:t xml:space="preserve"> with cross slot estimation,</w:t>
      </w:r>
      <w:r w:rsidR="00544A37">
        <w:t xml:space="preserve"> </w:t>
      </w:r>
      <w:r w:rsidR="000D3D26">
        <w:t xml:space="preserve">the </w:t>
      </w:r>
      <w:r w:rsidR="00544A37">
        <w:t xml:space="preserve">gain of </w:t>
      </w:r>
      <w:r w:rsidR="003F59AB">
        <w:t>3</w:t>
      </w:r>
      <w:r w:rsidR="00544A37">
        <w:t xml:space="preserve"> </w:t>
      </w:r>
      <w:r w:rsidR="003F59AB">
        <w:t xml:space="preserve">over 2 positions </w:t>
      </w:r>
      <w:proofErr w:type="gramStart"/>
      <w:r w:rsidR="003F59AB">
        <w:t>was</w:t>
      </w:r>
      <w:proofErr w:type="gramEnd"/>
      <w:r w:rsidR="003F59AB">
        <w:t xml:space="preserve"> {0.6,1.0} dB at {10%,1%} BLER</w:t>
      </w:r>
    </w:p>
    <w:p w14:paraId="393B115B" w14:textId="21E5C1A2" w:rsidR="00F826D6" w:rsidRDefault="00F826D6" w:rsidP="00F826D6">
      <w:pPr>
        <w:pStyle w:val="BodyText"/>
        <w:spacing w:after="0"/>
      </w:pPr>
    </w:p>
    <w:p w14:paraId="06422737" w14:textId="13F8C248" w:rsidR="00F826D6" w:rsidRDefault="00F826D6" w:rsidP="00C91E6E">
      <w:pPr>
        <w:pStyle w:val="BodyText"/>
        <w:keepNext/>
        <w:spacing w:after="0"/>
      </w:pPr>
      <w:r w:rsidRPr="00C91E6E">
        <w:rPr>
          <w:b/>
          <w:bCs/>
        </w:rPr>
        <w:t xml:space="preserve">Proposal </w:t>
      </w:r>
      <w:r w:rsidR="0057299C">
        <w:rPr>
          <w:b/>
          <w:bCs/>
        </w:rPr>
        <w:t>6</w:t>
      </w:r>
      <w:r>
        <w:t>:</w:t>
      </w:r>
    </w:p>
    <w:p w14:paraId="0C1523E4" w14:textId="645CE4AC" w:rsidR="00F826D6" w:rsidRDefault="00F826D6" w:rsidP="00F826D6">
      <w:pPr>
        <w:pStyle w:val="ListParagraph"/>
        <w:numPr>
          <w:ilvl w:val="0"/>
          <w:numId w:val="67"/>
        </w:numPr>
        <w:spacing w:after="0" w:line="280" w:lineRule="atLeast"/>
        <w:contextualSpacing w:val="0"/>
        <w:rPr>
          <w:lang w:eastAsia="zh-CN"/>
        </w:rPr>
      </w:pPr>
      <w:r>
        <w:rPr>
          <w:lang w:eastAsia="zh-CN"/>
        </w:rPr>
        <w:t>Enhanced frequency hopping designs for PUCCH supporting joint channel estimation support increased number</w:t>
      </w:r>
      <w:r w:rsidR="00BC4879">
        <w:rPr>
          <w:lang w:eastAsia="zh-CN"/>
        </w:rPr>
        <w:t>s</w:t>
      </w:r>
      <w:r>
        <w:rPr>
          <w:lang w:eastAsia="zh-CN"/>
        </w:rPr>
        <w:t xml:space="preserve"> (</w:t>
      </w:r>
      <w:proofErr w:type="gramStart"/>
      <w:r>
        <w:rPr>
          <w:lang w:eastAsia="zh-CN"/>
        </w:rPr>
        <w:t>e.g.</w:t>
      </w:r>
      <w:proofErr w:type="gramEnd"/>
      <w:r>
        <w:rPr>
          <w:lang w:eastAsia="zh-CN"/>
        </w:rPr>
        <w:t xml:space="preserve"> </w:t>
      </w:r>
      <w:r w:rsidR="00BC4879">
        <w:rPr>
          <w:lang w:eastAsia="zh-CN"/>
        </w:rPr>
        <w:t xml:space="preserve">up to </w:t>
      </w:r>
      <w:r>
        <w:rPr>
          <w:lang w:eastAsia="zh-CN"/>
        </w:rPr>
        <w:t xml:space="preserve">4) of hopping </w:t>
      </w:r>
      <w:r w:rsidR="00BC4879">
        <w:rPr>
          <w:lang w:eastAsia="zh-CN"/>
        </w:rPr>
        <w:t>offsets</w:t>
      </w:r>
      <w:r>
        <w:rPr>
          <w:lang w:eastAsia="zh-CN"/>
        </w:rPr>
        <w:t>, where the number of consecutive slots per hop can be controlled.</w:t>
      </w:r>
    </w:p>
    <w:p w14:paraId="1513E708" w14:textId="77777777" w:rsidR="00F826D6" w:rsidRDefault="00F826D6" w:rsidP="00BD3489">
      <w:pPr>
        <w:pStyle w:val="BodyText"/>
        <w:spacing w:after="0"/>
      </w:pPr>
    </w:p>
    <w:p w14:paraId="38A142DD" w14:textId="77777777" w:rsidR="00544A37" w:rsidRDefault="00544A37" w:rsidP="00C91E6E">
      <w:pPr>
        <w:pStyle w:val="BodyText"/>
        <w:spacing w:after="0"/>
        <w:ind w:left="720"/>
      </w:pPr>
    </w:p>
    <w:p w14:paraId="432CB88C" w14:textId="231C0FBA" w:rsidR="002A3F4C" w:rsidRPr="008F6C0F" w:rsidRDefault="002A3F4C" w:rsidP="00C91E6E">
      <w:pPr>
        <w:pStyle w:val="BodyText"/>
        <w:keepNext/>
        <w:spacing w:after="0"/>
        <w:jc w:val="center"/>
      </w:pPr>
      <w:r w:rsidRPr="00207ECD">
        <w:t xml:space="preserve"> </w:t>
      </w:r>
      <w:r w:rsidRPr="008F6C0F">
        <w:t xml:space="preserve">  </w:t>
      </w:r>
      <w:r w:rsidR="00E63441" w:rsidRPr="00E63441">
        <w:t xml:space="preserve"> </w:t>
      </w:r>
      <w:r w:rsidR="00E63441" w:rsidRPr="00E63441">
        <w:rPr>
          <w:noProof/>
        </w:rPr>
        <w:drawing>
          <wp:inline distT="0" distB="0" distL="0" distR="0" wp14:anchorId="3631C2BD" wp14:editId="4E845A03">
            <wp:extent cx="4419354" cy="351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837" t="2303" r="6401" b="2496"/>
                    <a:stretch/>
                  </pic:blipFill>
                  <pic:spPr bwMode="auto">
                    <a:xfrm>
                      <a:off x="0" y="0"/>
                      <a:ext cx="4425173" cy="3517445"/>
                    </a:xfrm>
                    <a:prstGeom prst="rect">
                      <a:avLst/>
                    </a:prstGeom>
                    <a:noFill/>
                    <a:ln>
                      <a:noFill/>
                    </a:ln>
                    <a:extLst>
                      <a:ext uri="{53640926-AAD7-44D8-BBD7-CCE9431645EC}">
                        <a14:shadowObscured xmlns:a14="http://schemas.microsoft.com/office/drawing/2010/main"/>
                      </a:ext>
                    </a:extLst>
                  </pic:spPr>
                </pic:pic>
              </a:graphicData>
            </a:graphic>
          </wp:inline>
        </w:drawing>
      </w:r>
    </w:p>
    <w:p w14:paraId="04E9CBB2" w14:textId="368E50FE" w:rsidR="002A3F4C" w:rsidRDefault="002A3F4C" w:rsidP="002A3F4C">
      <w:pPr>
        <w:pStyle w:val="Caption"/>
        <w:rPr>
          <w:rFonts w:cstheme="minorHAnsi"/>
        </w:rPr>
      </w:pPr>
      <w:bookmarkStart w:id="6" w:name="_Ref87020397"/>
      <w:r w:rsidRPr="00207ECD">
        <w:rPr>
          <w:rFonts w:cstheme="minorHAnsi"/>
        </w:rPr>
        <w:t xml:space="preserve">Figure </w:t>
      </w:r>
      <w:r w:rsidRPr="00B302E9">
        <w:rPr>
          <w:rFonts w:cstheme="minorHAnsi"/>
        </w:rPr>
        <w:fldChar w:fldCharType="begin"/>
      </w:r>
      <w:r w:rsidRPr="00207ECD">
        <w:rPr>
          <w:rFonts w:cstheme="minorHAnsi"/>
        </w:rPr>
        <w:instrText xml:space="preserve"> SEQ Figure \* ARABIC </w:instrText>
      </w:r>
      <w:r w:rsidRPr="00B302E9">
        <w:rPr>
          <w:rFonts w:cstheme="minorHAnsi"/>
        </w:rPr>
        <w:fldChar w:fldCharType="separate"/>
      </w:r>
      <w:r w:rsidRPr="00207ECD">
        <w:rPr>
          <w:rFonts w:cstheme="minorHAnsi"/>
          <w:noProof/>
        </w:rPr>
        <w:t>2</w:t>
      </w:r>
      <w:r w:rsidRPr="00B302E9">
        <w:rPr>
          <w:rFonts w:cstheme="minorHAnsi"/>
        </w:rPr>
        <w:fldChar w:fldCharType="end"/>
      </w:r>
      <w:bookmarkEnd w:id="6"/>
      <w:r w:rsidRPr="00207ECD">
        <w:rPr>
          <w:rFonts w:cstheme="minorHAnsi"/>
        </w:rPr>
        <w:t xml:space="preserve">. PUCCH BLER </w:t>
      </w:r>
      <w:r w:rsidR="00530100">
        <w:rPr>
          <w:rFonts w:cstheme="minorHAnsi"/>
        </w:rPr>
        <w:t xml:space="preserve">with and without </w:t>
      </w:r>
      <w:r w:rsidRPr="00207ECD">
        <w:rPr>
          <w:rFonts w:cstheme="minorHAnsi"/>
        </w:rPr>
        <w:t>cross-slot channel estimation</w:t>
      </w:r>
      <w:r w:rsidR="00530100">
        <w:rPr>
          <w:rFonts w:cstheme="minorHAnsi"/>
        </w:rPr>
        <w:t xml:space="preserve"> and </w:t>
      </w:r>
      <w:r>
        <w:rPr>
          <w:rFonts w:cstheme="minorHAnsi"/>
        </w:rPr>
        <w:t xml:space="preserve">different inter-slot </w:t>
      </w:r>
      <w:r w:rsidRPr="00207ECD">
        <w:rPr>
          <w:rFonts w:cstheme="minorHAnsi"/>
        </w:rPr>
        <w:t>frequency hoppin</w:t>
      </w:r>
      <w:r>
        <w:rPr>
          <w:rFonts w:cstheme="minorHAnsi"/>
        </w:rPr>
        <w:t xml:space="preserve">g </w:t>
      </w:r>
      <w:r w:rsidR="00D11A0B">
        <w:rPr>
          <w:rFonts w:cstheme="minorHAnsi"/>
        </w:rPr>
        <w:t xml:space="preserve">patterns for </w:t>
      </w:r>
      <w:r w:rsidR="007B73FA">
        <w:rPr>
          <w:rFonts w:cstheme="minorHAnsi"/>
        </w:rPr>
        <w:t>T</w:t>
      </w:r>
      <w:r w:rsidR="00D11A0B">
        <w:rPr>
          <w:rFonts w:cstheme="minorHAnsi"/>
        </w:rPr>
        <w:t>DD</w:t>
      </w:r>
      <w:r w:rsidRPr="00207ECD">
        <w:rPr>
          <w:rFonts w:cstheme="minorHAnsi"/>
        </w:rPr>
        <w:t>.</w:t>
      </w:r>
    </w:p>
    <w:p w14:paraId="29BC9BE8" w14:textId="0CC5F206" w:rsidR="00D11A0B" w:rsidRPr="00207ECD" w:rsidRDefault="000D3D26" w:rsidP="00D11A0B">
      <w:pPr>
        <w:pStyle w:val="BodyText"/>
        <w:spacing w:after="0"/>
        <w:jc w:val="center"/>
      </w:pPr>
      <w:r w:rsidRPr="000D3D26">
        <w:lastRenderedPageBreak/>
        <w:t xml:space="preserve"> </w:t>
      </w:r>
      <w:r w:rsidRPr="000D3D26">
        <w:rPr>
          <w:noProof/>
        </w:rPr>
        <w:drawing>
          <wp:inline distT="0" distB="0" distL="0" distR="0" wp14:anchorId="0B02E65E" wp14:editId="5CD0C4F6">
            <wp:extent cx="4614279" cy="3764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72" t="2582" r="7436" b="1349"/>
                    <a:stretch/>
                  </pic:blipFill>
                  <pic:spPr bwMode="auto">
                    <a:xfrm>
                      <a:off x="0" y="0"/>
                      <a:ext cx="4623012" cy="3771404"/>
                    </a:xfrm>
                    <a:prstGeom prst="rect">
                      <a:avLst/>
                    </a:prstGeom>
                    <a:noFill/>
                    <a:ln>
                      <a:noFill/>
                    </a:ln>
                    <a:extLst>
                      <a:ext uri="{53640926-AAD7-44D8-BBD7-CCE9431645EC}">
                        <a14:shadowObscured xmlns:a14="http://schemas.microsoft.com/office/drawing/2010/main"/>
                      </a:ext>
                    </a:extLst>
                  </pic:spPr>
                </pic:pic>
              </a:graphicData>
            </a:graphic>
          </wp:inline>
        </w:drawing>
      </w:r>
    </w:p>
    <w:p w14:paraId="2681583F" w14:textId="745C8C1F" w:rsidR="007B73FA" w:rsidRDefault="008521B7" w:rsidP="007B73FA">
      <w:pPr>
        <w:pStyle w:val="Caption"/>
        <w:rPr>
          <w:rFonts w:cstheme="minorHAnsi"/>
        </w:rPr>
      </w:pPr>
      <w:bookmarkStart w:id="7" w:name="_Ref87020462"/>
      <w:r w:rsidRPr="00207ECD">
        <w:rPr>
          <w:rFonts w:cstheme="minorHAnsi"/>
        </w:rPr>
        <w:t xml:space="preserve">Figure </w:t>
      </w:r>
      <w:r w:rsidRPr="00B302E9">
        <w:rPr>
          <w:rFonts w:cstheme="minorHAnsi"/>
        </w:rPr>
        <w:fldChar w:fldCharType="begin"/>
      </w:r>
      <w:r w:rsidRPr="00207ECD">
        <w:rPr>
          <w:rFonts w:cstheme="minorHAnsi"/>
        </w:rPr>
        <w:instrText xml:space="preserve"> SEQ Figure \* ARABIC </w:instrText>
      </w:r>
      <w:r w:rsidRPr="00B302E9">
        <w:rPr>
          <w:rFonts w:cstheme="minorHAnsi"/>
        </w:rPr>
        <w:fldChar w:fldCharType="separate"/>
      </w:r>
      <w:r>
        <w:rPr>
          <w:rFonts w:cstheme="minorHAnsi"/>
          <w:noProof/>
        </w:rPr>
        <w:t>3</w:t>
      </w:r>
      <w:r w:rsidRPr="00B302E9">
        <w:rPr>
          <w:rFonts w:cstheme="minorHAnsi"/>
        </w:rPr>
        <w:fldChar w:fldCharType="end"/>
      </w:r>
      <w:bookmarkEnd w:id="7"/>
      <w:r w:rsidRPr="00207ECD">
        <w:rPr>
          <w:rFonts w:cstheme="minorHAnsi"/>
        </w:rPr>
        <w:t>.</w:t>
      </w:r>
      <w:r w:rsidR="00530100" w:rsidRPr="00530100">
        <w:rPr>
          <w:rFonts w:cstheme="minorHAnsi"/>
        </w:rPr>
        <w:t xml:space="preserve"> </w:t>
      </w:r>
      <w:r w:rsidR="00530100" w:rsidRPr="00207ECD">
        <w:rPr>
          <w:rFonts w:cstheme="minorHAnsi"/>
        </w:rPr>
        <w:t xml:space="preserve">PUCCH BLER </w:t>
      </w:r>
      <w:r w:rsidR="00530100">
        <w:rPr>
          <w:rFonts w:cstheme="minorHAnsi"/>
        </w:rPr>
        <w:t xml:space="preserve">with and without </w:t>
      </w:r>
      <w:r w:rsidR="00530100" w:rsidRPr="00207ECD">
        <w:rPr>
          <w:rFonts w:cstheme="minorHAnsi"/>
        </w:rPr>
        <w:t>cross-slot channel estimation</w:t>
      </w:r>
      <w:r w:rsidR="00530100">
        <w:rPr>
          <w:rFonts w:cstheme="minorHAnsi"/>
        </w:rPr>
        <w:t xml:space="preserve"> and different inter-slot </w:t>
      </w:r>
      <w:r w:rsidR="00530100" w:rsidRPr="00207ECD">
        <w:rPr>
          <w:rFonts w:cstheme="minorHAnsi"/>
        </w:rPr>
        <w:t>frequency hoppin</w:t>
      </w:r>
      <w:r w:rsidR="00530100">
        <w:rPr>
          <w:rFonts w:cstheme="minorHAnsi"/>
        </w:rPr>
        <w:t>g patterns</w:t>
      </w:r>
      <w:r w:rsidR="007B73FA">
        <w:rPr>
          <w:rFonts w:cstheme="minorHAnsi"/>
        </w:rPr>
        <w:t xml:space="preserve"> for FDD</w:t>
      </w:r>
      <w:r w:rsidR="007B73FA" w:rsidRPr="00207ECD">
        <w:rPr>
          <w:rFonts w:cstheme="minorHAnsi"/>
        </w:rPr>
        <w:t>.</w:t>
      </w:r>
    </w:p>
    <w:p w14:paraId="0DC1A7E6" w14:textId="35991545" w:rsidR="004F7D6E" w:rsidRPr="00F03E41" w:rsidRDefault="004F7D6E"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Summary</w:t>
      </w:r>
    </w:p>
    <w:p w14:paraId="3AB99000" w14:textId="488FCB53" w:rsidR="0031108E" w:rsidRPr="008F6C0F" w:rsidRDefault="0031108E" w:rsidP="001E3C1D">
      <w:pPr>
        <w:spacing w:line="276" w:lineRule="auto"/>
        <w:rPr>
          <w:rFonts w:cstheme="minorHAnsi"/>
        </w:rPr>
      </w:pPr>
      <w:r w:rsidRPr="008F6C0F">
        <w:t>In this contribution, we investigate</w:t>
      </w:r>
      <w:r>
        <w:t>d</w:t>
      </w:r>
      <w:r w:rsidRPr="008F6C0F">
        <w:t xml:space="preserve"> remaining issues for dynamic PUCCH repetition factor indication and for DMRS bundling across PUCCH repetitions. For dynamic PUCCH repetition, we discuss</w:t>
      </w:r>
      <w:r>
        <w:t>ed</w:t>
      </w:r>
      <w:r w:rsidRPr="008F6C0F">
        <w:t xml:space="preserve"> </w:t>
      </w:r>
      <w:r>
        <w:t xml:space="preserve">whether </w:t>
      </w:r>
      <w:r w:rsidRPr="00D75B9A">
        <w:t xml:space="preserve">dynamic PUCCH repetition factor indication </w:t>
      </w:r>
      <w:r>
        <w:t xml:space="preserve">applies </w:t>
      </w:r>
      <w:r w:rsidRPr="00D75B9A">
        <w:t>to HARQ-ACK for SPS only operation</w:t>
      </w:r>
      <w:r w:rsidRPr="008F6C0F">
        <w:t>. For DMRS bundling, we address</w:t>
      </w:r>
      <w:r>
        <w:t>ed</w:t>
      </w:r>
      <w:r w:rsidRPr="008F6C0F">
        <w:t xml:space="preserve"> the tradeoffs of configuration per BWP vs. per PUCCH resource format and vs. per PUCCH resource. We also </w:t>
      </w:r>
      <w:r>
        <w:t>considered</w:t>
      </w:r>
      <w:r w:rsidRPr="008F6C0F">
        <w:t xml:space="preserve"> the RRC parameters needed for these two features. Lastly, we provide</w:t>
      </w:r>
      <w:r>
        <w:t>d</w:t>
      </w:r>
      <w:r w:rsidRPr="008F6C0F">
        <w:t xml:space="preserve"> simulation results on the gains of DMRS bundling in various configurations as well as </w:t>
      </w:r>
      <w:r>
        <w:t>the performance of frequency hopping mechanisms designed for DMRS bundling when they are used with PUCCH</w:t>
      </w:r>
      <w:r w:rsidRPr="008F6C0F">
        <w:t>.</w:t>
      </w:r>
    </w:p>
    <w:p w14:paraId="0C9896A5" w14:textId="55A1EF0F" w:rsidR="0013237D" w:rsidRPr="008F6C0F" w:rsidRDefault="00E03293" w:rsidP="001E3C1D">
      <w:pPr>
        <w:spacing w:line="276" w:lineRule="auto"/>
        <w:rPr>
          <w:rFonts w:cstheme="minorHAnsi"/>
        </w:rPr>
      </w:pPr>
      <w:r>
        <w:t xml:space="preserve">Based on the discussion and </w:t>
      </w:r>
      <w:r w:rsidR="00E35B0F" w:rsidRPr="008F6C0F">
        <w:t>observations</w:t>
      </w:r>
      <w:r>
        <w:t xml:space="preserve">, our </w:t>
      </w:r>
      <w:r w:rsidR="00E35B0F" w:rsidRPr="008F6C0F">
        <w:t>proposals</w:t>
      </w:r>
      <w:r>
        <w:t xml:space="preserve"> can be summarized</w:t>
      </w:r>
      <w:r w:rsidR="00F3432A">
        <w:t xml:space="preserve"> as</w:t>
      </w:r>
      <w:r>
        <w:t>:</w:t>
      </w:r>
    </w:p>
    <w:p w14:paraId="3BAAF858" w14:textId="1C820237" w:rsidR="0076251F" w:rsidRPr="00EF6B68" w:rsidRDefault="0076251F" w:rsidP="00027527">
      <w:pPr>
        <w:pStyle w:val="BodyText"/>
        <w:keepNext/>
        <w:spacing w:after="0" w:line="252" w:lineRule="auto"/>
        <w:rPr>
          <w:rFonts w:cstheme="minorHAnsi"/>
          <w:b/>
          <w:bCs/>
        </w:rPr>
      </w:pPr>
      <w:r w:rsidRPr="00EF6B68">
        <w:rPr>
          <w:rFonts w:cstheme="minorHAnsi"/>
          <w:b/>
          <w:bCs/>
        </w:rPr>
        <w:t>Proposals:</w:t>
      </w:r>
    </w:p>
    <w:p w14:paraId="59D067A7" w14:textId="77777777" w:rsidR="00482E1D" w:rsidRPr="00BA3A08" w:rsidRDefault="00482E1D" w:rsidP="00482E1D">
      <w:pPr>
        <w:pStyle w:val="BodyText"/>
        <w:numPr>
          <w:ilvl w:val="0"/>
          <w:numId w:val="55"/>
        </w:numPr>
        <w:spacing w:after="0"/>
        <w:rPr>
          <w:rFonts w:cstheme="minorHAnsi"/>
          <w:sz w:val="20"/>
          <w:szCs w:val="20"/>
        </w:rPr>
      </w:pPr>
      <w:r w:rsidRPr="00BA3A08">
        <w:rPr>
          <w:rFonts w:cstheme="minorHAnsi"/>
          <w:sz w:val="20"/>
          <w:szCs w:val="20"/>
        </w:rPr>
        <w:t>Revise the moderator’s updated proposed conclusion 0 from RAN1#106bis to the following:</w:t>
      </w:r>
    </w:p>
    <w:p w14:paraId="2B254849" w14:textId="77777777" w:rsidR="00482E1D" w:rsidRPr="00C91E6E" w:rsidRDefault="00482E1D" w:rsidP="00482E1D">
      <w:pPr>
        <w:pStyle w:val="BodyText"/>
        <w:numPr>
          <w:ilvl w:val="1"/>
          <w:numId w:val="55"/>
        </w:numPr>
        <w:spacing w:after="0"/>
        <w:rPr>
          <w:rFonts w:cstheme="minorHAnsi"/>
          <w:sz w:val="20"/>
          <w:szCs w:val="20"/>
        </w:rPr>
      </w:pPr>
      <w:r w:rsidRPr="00C91E6E">
        <w:rPr>
          <w:rFonts w:cstheme="minorHAnsi"/>
          <w:sz w:val="20"/>
          <w:szCs w:val="20"/>
        </w:rPr>
        <w:t>In NR Rel-17, the dynamic PUCCH repetition factor indication mechanism agreed in RAN1 106e does not apply to HARQ-ACK for SPS only operation</w:t>
      </w:r>
    </w:p>
    <w:p w14:paraId="6FE447AF" w14:textId="77777777" w:rsidR="00482E1D" w:rsidRPr="00C91E6E" w:rsidRDefault="00482E1D" w:rsidP="00C91E6E">
      <w:pPr>
        <w:pStyle w:val="BodyText"/>
        <w:numPr>
          <w:ilvl w:val="0"/>
          <w:numId w:val="55"/>
        </w:numPr>
        <w:spacing w:after="0"/>
        <w:rPr>
          <w:rFonts w:cstheme="minorHAnsi"/>
          <w:sz w:val="20"/>
          <w:szCs w:val="20"/>
        </w:rPr>
      </w:pPr>
      <w:r w:rsidRPr="00C91E6E">
        <w:rPr>
          <w:rFonts w:cstheme="minorHAnsi"/>
          <w:sz w:val="20"/>
          <w:szCs w:val="20"/>
        </w:rPr>
        <w:t>PUCCH DMRS bundling is configured per PUCCH format</w:t>
      </w:r>
    </w:p>
    <w:p w14:paraId="614E7802" w14:textId="77777777" w:rsidR="00836CC8" w:rsidRPr="00EC4F12" w:rsidRDefault="00836CC8" w:rsidP="00836CC8">
      <w:pPr>
        <w:pStyle w:val="ListParagraph"/>
        <w:numPr>
          <w:ilvl w:val="0"/>
          <w:numId w:val="55"/>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t>Enhanced frequency hopping designs for PUCCH supporting joint channel estimation include the following:</w:t>
      </w:r>
    </w:p>
    <w:p w14:paraId="1A5EC277" w14:textId="77777777" w:rsidR="00836CC8" w:rsidRPr="00EC4F12" w:rsidRDefault="00836CC8" w:rsidP="00836CC8">
      <w:pPr>
        <w:pStyle w:val="ListParagraph"/>
        <w:numPr>
          <w:ilvl w:val="1"/>
          <w:numId w:val="55"/>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t>The hopping offsets are determined by the slot index</w:t>
      </w:r>
    </w:p>
    <w:p w14:paraId="40570B9F" w14:textId="77777777" w:rsidR="00836CC8" w:rsidRPr="00EC4F12" w:rsidRDefault="00836CC8" w:rsidP="00836CC8">
      <w:pPr>
        <w:pStyle w:val="ListParagraph"/>
        <w:numPr>
          <w:ilvl w:val="1"/>
          <w:numId w:val="55"/>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lastRenderedPageBreak/>
        <w:t>Frequency hopping is an event that sets the actual TDW size</w:t>
      </w:r>
    </w:p>
    <w:p w14:paraId="6665BC09" w14:textId="165B48C3" w:rsidR="00836CC8" w:rsidRPr="00EC4F12" w:rsidRDefault="00836CC8" w:rsidP="00836CC8">
      <w:pPr>
        <w:pStyle w:val="ListParagraph"/>
        <w:numPr>
          <w:ilvl w:val="1"/>
          <w:numId w:val="55"/>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t>UEs can be configured with the hopping pattern</w:t>
      </w:r>
    </w:p>
    <w:p w14:paraId="47031896" w14:textId="1D501CA0" w:rsidR="00E03293" w:rsidRPr="00EC4F12" w:rsidRDefault="00E03293" w:rsidP="00836CC8">
      <w:pPr>
        <w:pStyle w:val="ListParagraph"/>
        <w:numPr>
          <w:ilvl w:val="1"/>
          <w:numId w:val="55"/>
        </w:numPr>
        <w:spacing w:after="0" w:line="280" w:lineRule="atLeast"/>
        <w:contextualSpacing w:val="0"/>
        <w:rPr>
          <w:rFonts w:asciiTheme="minorHAnsi" w:hAnsiTheme="minorHAnsi" w:cstheme="minorHAnsi"/>
          <w:sz w:val="20"/>
          <w:szCs w:val="20"/>
          <w:lang w:eastAsia="zh-CN"/>
        </w:rPr>
      </w:pPr>
      <w:r w:rsidRPr="00EC4F12">
        <w:rPr>
          <w:rFonts w:asciiTheme="minorHAnsi" w:hAnsiTheme="minorHAnsi" w:cstheme="minorHAnsi"/>
          <w:sz w:val="20"/>
          <w:szCs w:val="20"/>
          <w:lang w:eastAsia="zh-CN"/>
        </w:rPr>
        <w:t>Support increased number</w:t>
      </w:r>
      <w:r w:rsidR="001A355F">
        <w:rPr>
          <w:rFonts w:asciiTheme="minorHAnsi" w:hAnsiTheme="minorHAnsi" w:cstheme="minorHAnsi"/>
          <w:sz w:val="20"/>
          <w:szCs w:val="20"/>
          <w:lang w:eastAsia="zh-CN"/>
        </w:rPr>
        <w:t>s</w:t>
      </w:r>
      <w:r w:rsidRPr="00EC4F12">
        <w:rPr>
          <w:rFonts w:asciiTheme="minorHAnsi" w:hAnsiTheme="minorHAnsi" w:cstheme="minorHAnsi"/>
          <w:sz w:val="20"/>
          <w:szCs w:val="20"/>
          <w:lang w:eastAsia="zh-CN"/>
        </w:rPr>
        <w:t xml:space="preserve"> (</w:t>
      </w:r>
      <w:proofErr w:type="gramStart"/>
      <w:r w:rsidRPr="00EC4F12">
        <w:rPr>
          <w:rFonts w:asciiTheme="minorHAnsi" w:hAnsiTheme="minorHAnsi" w:cstheme="minorHAnsi"/>
          <w:sz w:val="20"/>
          <w:szCs w:val="20"/>
          <w:lang w:eastAsia="zh-CN"/>
        </w:rPr>
        <w:t>e.g.</w:t>
      </w:r>
      <w:proofErr w:type="gramEnd"/>
      <w:r w:rsidR="001A355F">
        <w:rPr>
          <w:rFonts w:asciiTheme="minorHAnsi" w:hAnsiTheme="minorHAnsi" w:cstheme="minorHAnsi"/>
          <w:sz w:val="20"/>
          <w:szCs w:val="20"/>
          <w:lang w:eastAsia="zh-CN"/>
        </w:rPr>
        <w:t xml:space="preserve"> up to</w:t>
      </w:r>
      <w:r w:rsidRPr="00EC4F12">
        <w:rPr>
          <w:rFonts w:asciiTheme="minorHAnsi" w:hAnsiTheme="minorHAnsi" w:cstheme="minorHAnsi"/>
          <w:sz w:val="20"/>
          <w:szCs w:val="20"/>
          <w:lang w:eastAsia="zh-CN"/>
        </w:rPr>
        <w:t xml:space="preserve"> 4) of hopping </w:t>
      </w:r>
      <w:r w:rsidR="001A355F">
        <w:rPr>
          <w:rFonts w:asciiTheme="minorHAnsi" w:hAnsiTheme="minorHAnsi" w:cstheme="minorHAnsi"/>
          <w:sz w:val="20"/>
          <w:szCs w:val="20"/>
          <w:lang w:eastAsia="zh-CN"/>
        </w:rPr>
        <w:t>offsets</w:t>
      </w:r>
      <w:r w:rsidRPr="00EC4F12">
        <w:rPr>
          <w:rFonts w:asciiTheme="minorHAnsi" w:hAnsiTheme="minorHAnsi" w:cstheme="minorHAnsi"/>
          <w:sz w:val="20"/>
          <w:szCs w:val="20"/>
          <w:lang w:eastAsia="zh-CN"/>
        </w:rPr>
        <w:t>, where the number of consecutive slots per hop can be controlled.</w:t>
      </w:r>
    </w:p>
    <w:p w14:paraId="1B1ACA23" w14:textId="77777777" w:rsidR="00836CC8" w:rsidRPr="00C91E6E" w:rsidRDefault="00836CC8" w:rsidP="00C91E6E">
      <w:pPr>
        <w:pStyle w:val="ListParagraph"/>
        <w:numPr>
          <w:ilvl w:val="0"/>
          <w:numId w:val="55"/>
        </w:numPr>
        <w:spacing w:after="0" w:line="280" w:lineRule="atLeast"/>
        <w:contextualSpacing w:val="0"/>
        <w:rPr>
          <w:rFonts w:cstheme="minorHAnsi"/>
          <w:sz w:val="20"/>
          <w:szCs w:val="20"/>
        </w:rPr>
      </w:pPr>
      <w:r w:rsidRPr="00C91E6E">
        <w:rPr>
          <w:rFonts w:asciiTheme="minorHAnsi" w:hAnsiTheme="minorHAnsi" w:cstheme="minorHAnsi"/>
          <w:sz w:val="20"/>
          <w:szCs w:val="20"/>
          <w:lang w:eastAsia="zh-CN"/>
        </w:rPr>
        <w:t xml:space="preserve">Update RRC parameters for PUCCH dynamic repetition according to </w:t>
      </w:r>
      <w:r w:rsidRPr="00C91E6E">
        <w:rPr>
          <w:rFonts w:asciiTheme="minorHAnsi" w:hAnsiTheme="minorHAnsi" w:cstheme="minorHAnsi"/>
          <w:sz w:val="20"/>
          <w:szCs w:val="20"/>
          <w:lang w:eastAsia="zh-CN"/>
        </w:rPr>
        <w:fldChar w:fldCharType="begin"/>
      </w:r>
      <w:r w:rsidRPr="00C91E6E">
        <w:rPr>
          <w:rFonts w:asciiTheme="minorHAnsi" w:hAnsiTheme="minorHAnsi" w:cstheme="minorHAnsi"/>
          <w:sz w:val="20"/>
          <w:szCs w:val="20"/>
          <w:lang w:eastAsia="zh-CN"/>
        </w:rPr>
        <w:instrText xml:space="preserve"> REF _Ref83928305 \h  \* MERGEFORMAT </w:instrText>
      </w:r>
      <w:r w:rsidRPr="00C91E6E">
        <w:rPr>
          <w:rFonts w:asciiTheme="minorHAnsi" w:hAnsiTheme="minorHAnsi" w:cstheme="minorHAnsi"/>
          <w:sz w:val="20"/>
          <w:szCs w:val="20"/>
          <w:lang w:eastAsia="zh-CN"/>
        </w:rPr>
      </w:r>
      <w:r w:rsidRPr="00C91E6E">
        <w:rPr>
          <w:rFonts w:asciiTheme="minorHAnsi" w:hAnsiTheme="minorHAnsi" w:cstheme="minorHAnsi"/>
          <w:sz w:val="20"/>
          <w:szCs w:val="20"/>
          <w:lang w:eastAsia="zh-CN"/>
        </w:rPr>
        <w:fldChar w:fldCharType="separate"/>
      </w:r>
      <w:r w:rsidRPr="00C91E6E">
        <w:rPr>
          <w:rFonts w:asciiTheme="minorHAnsi" w:hAnsiTheme="minorHAnsi" w:cstheme="minorHAnsi"/>
          <w:sz w:val="20"/>
          <w:szCs w:val="20"/>
          <w:lang w:eastAsia="zh-CN"/>
        </w:rPr>
        <w:t>Table 1</w:t>
      </w:r>
      <w:r w:rsidRPr="00C91E6E">
        <w:rPr>
          <w:rFonts w:asciiTheme="minorHAnsi" w:hAnsiTheme="minorHAnsi" w:cstheme="minorHAnsi"/>
          <w:sz w:val="20"/>
          <w:szCs w:val="20"/>
          <w:lang w:eastAsia="zh-CN"/>
        </w:rPr>
        <w:fldChar w:fldCharType="end"/>
      </w:r>
    </w:p>
    <w:p w14:paraId="6DC96F03" w14:textId="77777777" w:rsidR="00836CC8" w:rsidRPr="00C91E6E" w:rsidRDefault="00836CC8" w:rsidP="00836CC8">
      <w:pPr>
        <w:pStyle w:val="BodyText"/>
        <w:numPr>
          <w:ilvl w:val="1"/>
          <w:numId w:val="47"/>
        </w:numPr>
        <w:spacing w:after="0"/>
        <w:rPr>
          <w:rFonts w:cstheme="minorHAnsi"/>
          <w:sz w:val="20"/>
          <w:szCs w:val="20"/>
        </w:rPr>
      </w:pPr>
      <w:r w:rsidRPr="00C91E6E">
        <w:rPr>
          <w:rFonts w:cstheme="minorHAnsi"/>
          <w:sz w:val="20"/>
          <w:szCs w:val="20"/>
        </w:rPr>
        <w:t>Add a note, such as the following, to indicate RAN1’s intent to support a dynamically indicated PUCCH repetition factor of 1</w:t>
      </w:r>
    </w:p>
    <w:p w14:paraId="63B4BF2C" w14:textId="77777777" w:rsidR="00836CC8" w:rsidRPr="00C91E6E" w:rsidRDefault="00836CC8" w:rsidP="00836CC8">
      <w:pPr>
        <w:pStyle w:val="BodyText"/>
        <w:numPr>
          <w:ilvl w:val="2"/>
          <w:numId w:val="47"/>
        </w:numPr>
        <w:spacing w:after="0"/>
        <w:rPr>
          <w:rFonts w:cstheme="minorHAnsi"/>
          <w:sz w:val="20"/>
          <w:szCs w:val="20"/>
        </w:rPr>
      </w:pPr>
      <w:r w:rsidRPr="00C91E6E">
        <w:rPr>
          <w:rFonts w:cstheme="minorHAnsi"/>
          <w:sz w:val="20"/>
          <w:szCs w:val="20"/>
        </w:rPr>
        <w:t xml:space="preserve">“Note: a PUCCH resource not configured with </w:t>
      </w:r>
      <w:r w:rsidRPr="00C91E6E">
        <w:rPr>
          <w:rFonts w:cstheme="minorHAnsi"/>
          <w:i/>
          <w:iCs/>
          <w:sz w:val="20"/>
          <w:szCs w:val="20"/>
        </w:rPr>
        <w:t>PUCCH-nrofSlots-r17</w:t>
      </w:r>
      <w:r w:rsidRPr="00C91E6E">
        <w:rPr>
          <w:rFonts w:cstheme="minorHAnsi"/>
          <w:sz w:val="20"/>
          <w:szCs w:val="20"/>
        </w:rPr>
        <w:t xml:space="preserve"> can attain the value of 1 according when the Rel-15/16 parameter </w:t>
      </w:r>
      <w:proofErr w:type="spellStart"/>
      <w:r w:rsidRPr="00C91E6E">
        <w:rPr>
          <w:rFonts w:cstheme="minorHAnsi"/>
          <w:i/>
          <w:iCs/>
          <w:sz w:val="20"/>
          <w:szCs w:val="20"/>
        </w:rPr>
        <w:t>nrofSlots</w:t>
      </w:r>
      <w:proofErr w:type="spellEnd"/>
      <w:r w:rsidRPr="00C91E6E">
        <w:rPr>
          <w:rFonts w:cstheme="minorHAnsi"/>
          <w:sz w:val="20"/>
          <w:szCs w:val="20"/>
        </w:rPr>
        <w:t xml:space="preserve"> is not configured”</w:t>
      </w:r>
    </w:p>
    <w:p w14:paraId="3DB9D60B" w14:textId="17944795" w:rsidR="001110AA" w:rsidRPr="00C91E6E" w:rsidRDefault="001110AA" w:rsidP="00C91E6E">
      <w:pPr>
        <w:pStyle w:val="ListParagraph"/>
        <w:numPr>
          <w:ilvl w:val="0"/>
          <w:numId w:val="55"/>
        </w:numPr>
        <w:spacing w:after="0" w:line="280" w:lineRule="atLeast"/>
        <w:contextualSpacing w:val="0"/>
        <w:rPr>
          <w:rFonts w:cstheme="minorHAnsi"/>
          <w:sz w:val="20"/>
          <w:szCs w:val="20"/>
        </w:rPr>
      </w:pPr>
      <w:r w:rsidRPr="00C91E6E">
        <w:rPr>
          <w:rFonts w:asciiTheme="minorHAnsi" w:hAnsiTheme="minorHAnsi" w:cstheme="minorHAnsi"/>
          <w:sz w:val="20"/>
          <w:szCs w:val="20"/>
          <w:lang w:eastAsia="zh-CN"/>
        </w:rPr>
        <w:t>Update</w:t>
      </w:r>
      <w:r w:rsidRPr="00C91E6E">
        <w:rPr>
          <w:rFonts w:asciiTheme="minorHAnsi" w:hAnsiTheme="minorHAnsi" w:cstheme="minorHAnsi"/>
          <w:sz w:val="20"/>
          <w:szCs w:val="20"/>
        </w:rPr>
        <w:t xml:space="preserve"> RRC parameters for PUCCH DMRS bundling according to </w:t>
      </w:r>
      <w:r w:rsidRPr="00C91E6E">
        <w:rPr>
          <w:rFonts w:asciiTheme="minorHAnsi" w:hAnsiTheme="minorHAnsi" w:cstheme="minorHAnsi"/>
          <w:sz w:val="20"/>
          <w:szCs w:val="20"/>
        </w:rPr>
        <w:fldChar w:fldCharType="begin"/>
      </w:r>
      <w:r w:rsidRPr="00C91E6E">
        <w:rPr>
          <w:rFonts w:asciiTheme="minorHAnsi" w:hAnsiTheme="minorHAnsi" w:cstheme="minorHAnsi"/>
          <w:sz w:val="20"/>
          <w:szCs w:val="20"/>
        </w:rPr>
        <w:instrText xml:space="preserve"> REF _Ref83928194 \h </w:instrText>
      </w:r>
      <w:r w:rsidR="00EC4F12" w:rsidRPr="00C91E6E">
        <w:rPr>
          <w:rFonts w:asciiTheme="minorHAnsi" w:hAnsiTheme="minorHAnsi" w:cstheme="minorHAnsi"/>
          <w:sz w:val="20"/>
          <w:szCs w:val="20"/>
        </w:rPr>
        <w:instrText xml:space="preserve"> \* MERGEFORMAT </w:instrText>
      </w:r>
      <w:r w:rsidRPr="00C91E6E">
        <w:rPr>
          <w:rFonts w:asciiTheme="minorHAnsi" w:hAnsiTheme="minorHAnsi" w:cstheme="minorHAnsi"/>
          <w:sz w:val="20"/>
          <w:szCs w:val="20"/>
        </w:rPr>
      </w:r>
      <w:r w:rsidRPr="00C91E6E">
        <w:rPr>
          <w:rFonts w:asciiTheme="minorHAnsi" w:hAnsiTheme="minorHAnsi" w:cstheme="minorHAnsi"/>
          <w:sz w:val="20"/>
          <w:szCs w:val="20"/>
        </w:rPr>
        <w:fldChar w:fldCharType="separate"/>
      </w:r>
      <w:r w:rsidRPr="00C91E6E">
        <w:rPr>
          <w:rFonts w:asciiTheme="minorHAnsi" w:hAnsiTheme="minorHAnsi" w:cstheme="minorHAnsi"/>
          <w:sz w:val="20"/>
          <w:szCs w:val="20"/>
        </w:rPr>
        <w:t xml:space="preserve">Table </w:t>
      </w:r>
      <w:r w:rsidRPr="00C91E6E">
        <w:rPr>
          <w:rFonts w:asciiTheme="minorHAnsi" w:hAnsiTheme="minorHAnsi" w:cstheme="minorHAnsi"/>
          <w:noProof/>
          <w:sz w:val="20"/>
          <w:szCs w:val="20"/>
        </w:rPr>
        <w:t>2</w:t>
      </w:r>
      <w:r w:rsidRPr="00C91E6E">
        <w:rPr>
          <w:rFonts w:asciiTheme="minorHAnsi" w:hAnsiTheme="minorHAnsi" w:cstheme="minorHAnsi"/>
          <w:sz w:val="20"/>
          <w:szCs w:val="20"/>
        </w:rPr>
        <w:fldChar w:fldCharType="end"/>
      </w:r>
    </w:p>
    <w:p w14:paraId="1D553080" w14:textId="77777777" w:rsidR="001110AA" w:rsidRPr="00C91E6E" w:rsidRDefault="001110AA" w:rsidP="001110AA">
      <w:pPr>
        <w:pStyle w:val="BodyText"/>
        <w:numPr>
          <w:ilvl w:val="1"/>
          <w:numId w:val="47"/>
        </w:numPr>
        <w:spacing w:after="0"/>
        <w:rPr>
          <w:rFonts w:cstheme="minorHAnsi"/>
          <w:sz w:val="20"/>
          <w:szCs w:val="20"/>
        </w:rPr>
      </w:pPr>
      <w:r w:rsidRPr="00C91E6E">
        <w:rPr>
          <w:rFonts w:cstheme="minorHAnsi"/>
          <w:sz w:val="20"/>
          <w:szCs w:val="20"/>
        </w:rPr>
        <w:t xml:space="preserve">Remove the square brackets around </w:t>
      </w:r>
      <w:r w:rsidRPr="00C91E6E">
        <w:rPr>
          <w:rFonts w:cstheme="minorHAnsi"/>
          <w:i/>
          <w:iCs/>
          <w:sz w:val="20"/>
          <w:szCs w:val="20"/>
        </w:rPr>
        <w:t>PUCCH-DMRS-Bundling</w:t>
      </w:r>
      <w:r w:rsidRPr="00C91E6E">
        <w:rPr>
          <w:rFonts w:cstheme="minorHAnsi"/>
          <w:sz w:val="20"/>
          <w:szCs w:val="20"/>
        </w:rPr>
        <w:t xml:space="preserve">, allowing PUCCH DMRS bundling operation to be configured optionally with </w:t>
      </w:r>
      <w:r w:rsidRPr="00C91E6E">
        <w:rPr>
          <w:rFonts w:cstheme="minorHAnsi"/>
          <w:i/>
          <w:iCs/>
          <w:sz w:val="20"/>
          <w:szCs w:val="20"/>
        </w:rPr>
        <w:t>PUCCH-</w:t>
      </w:r>
      <w:proofErr w:type="spellStart"/>
      <w:r w:rsidRPr="00C91E6E">
        <w:rPr>
          <w:rFonts w:cstheme="minorHAnsi"/>
          <w:i/>
          <w:iCs/>
          <w:sz w:val="20"/>
          <w:szCs w:val="20"/>
        </w:rPr>
        <w:t>TimeDomainWindowLength</w:t>
      </w:r>
      <w:proofErr w:type="spellEnd"/>
      <w:r w:rsidRPr="00C91E6E">
        <w:rPr>
          <w:rFonts w:cstheme="minorHAnsi"/>
          <w:sz w:val="20"/>
          <w:szCs w:val="20"/>
        </w:rPr>
        <w:t xml:space="preserve">. </w:t>
      </w:r>
    </w:p>
    <w:p w14:paraId="6832636F" w14:textId="6B2E5639" w:rsidR="001110AA" w:rsidRPr="00C91E6E" w:rsidRDefault="001110AA" w:rsidP="001110AA">
      <w:pPr>
        <w:pStyle w:val="BodyText"/>
        <w:numPr>
          <w:ilvl w:val="1"/>
          <w:numId w:val="47"/>
        </w:numPr>
        <w:spacing w:after="0"/>
        <w:rPr>
          <w:rFonts w:cstheme="minorHAnsi"/>
          <w:sz w:val="20"/>
          <w:szCs w:val="20"/>
        </w:rPr>
      </w:pPr>
      <w:r w:rsidRPr="00C91E6E">
        <w:rPr>
          <w:rFonts w:cstheme="minorHAnsi"/>
          <w:sz w:val="20"/>
          <w:szCs w:val="20"/>
        </w:rPr>
        <w:t>Create an RRC parameter to enable/disable PUCCH DMRS bundling restarts.</w:t>
      </w:r>
    </w:p>
    <w:p w14:paraId="04A400A3" w14:textId="0773AC24" w:rsidR="00A93EEA" w:rsidRPr="008F6C0F" w:rsidRDefault="00A93EEA" w:rsidP="00027527">
      <w:pPr>
        <w:pStyle w:val="BodyText"/>
        <w:spacing w:after="0"/>
      </w:pPr>
    </w:p>
    <w:p w14:paraId="74761E64" w14:textId="77777777" w:rsidR="008A66A9" w:rsidRPr="00F03E41" w:rsidRDefault="00F507D1" w:rsidP="00F03E41">
      <w:pPr>
        <w:pStyle w:val="Heading1"/>
        <w:numPr>
          <w:ilvl w:val="0"/>
          <w:numId w:val="59"/>
        </w:numPr>
        <w:pBdr>
          <w:top w:val="single" w:sz="12" w:space="3" w:color="auto"/>
        </w:pBdr>
        <w:tabs>
          <w:tab w:val="num" w:pos="432"/>
        </w:tabs>
        <w:ind w:left="432" w:hanging="432"/>
        <w:jc w:val="both"/>
        <w:rPr>
          <w:rFonts w:eastAsia="SimSun"/>
          <w:sz w:val="32"/>
        </w:rPr>
      </w:pPr>
      <w:r w:rsidRPr="00F03E41">
        <w:rPr>
          <w:rFonts w:eastAsia="SimSun"/>
          <w:sz w:val="32"/>
        </w:rPr>
        <w:t>References</w:t>
      </w:r>
    </w:p>
    <w:p w14:paraId="2D0211F3" w14:textId="76A4DE8E" w:rsidR="00CD302A" w:rsidRPr="009746C8" w:rsidRDefault="002F706C" w:rsidP="008521B7">
      <w:pPr>
        <w:pStyle w:val="Reference"/>
        <w:spacing w:after="120"/>
        <w:rPr>
          <w:rStyle w:val="Hyperlink"/>
          <w:rFonts w:eastAsia="Times New Roman"/>
          <w:color w:val="auto"/>
          <w:u w:val="none"/>
        </w:rPr>
      </w:pPr>
      <w:bookmarkStart w:id="8" w:name="_Ref61858402"/>
      <w:bookmarkStart w:id="9" w:name="_Ref40444141"/>
      <w:bookmarkStart w:id="10" w:name="_Ref513450389"/>
      <w:r w:rsidRPr="002F706C">
        <w:rPr>
          <w:rStyle w:val="Hyperlink"/>
          <w:rFonts w:eastAsia="Times New Roman"/>
          <w:color w:val="auto"/>
          <w:u w:val="none"/>
        </w:rPr>
        <w:t>R1-2112037</w:t>
      </w:r>
      <w:r w:rsidR="00424929" w:rsidRPr="009746C8">
        <w:rPr>
          <w:rStyle w:val="Hyperlink"/>
          <w:rFonts w:eastAsia="Times New Roman"/>
          <w:color w:val="auto"/>
          <w:u w:val="none"/>
        </w:rPr>
        <w:t>, “</w:t>
      </w:r>
      <w:r w:rsidR="00580FD5" w:rsidRPr="00580FD5">
        <w:rPr>
          <w:rStyle w:val="Hyperlink"/>
          <w:rFonts w:eastAsia="Times New Roman"/>
          <w:color w:val="auto"/>
          <w:u w:val="none"/>
        </w:rPr>
        <w:t xml:space="preserve">Remaining Issues for </w:t>
      </w:r>
      <w:r w:rsidR="00305A9E" w:rsidRPr="009746C8">
        <w:rPr>
          <w:rStyle w:val="Hyperlink"/>
          <w:rFonts w:eastAsia="Times New Roman"/>
          <w:color w:val="auto"/>
          <w:u w:val="none"/>
        </w:rPr>
        <w:t>Joint Channel Estimation for PUSCH</w:t>
      </w:r>
      <w:r w:rsidR="00424929" w:rsidRPr="009746C8">
        <w:rPr>
          <w:rStyle w:val="Hyperlink"/>
          <w:rFonts w:eastAsia="Times New Roman"/>
          <w:color w:val="auto"/>
          <w:u w:val="none"/>
        </w:rPr>
        <w:t>”, Ericsson, 3GPP TSG RAN WG1 #10</w:t>
      </w:r>
      <w:r w:rsidR="00580FD5">
        <w:rPr>
          <w:rStyle w:val="Hyperlink"/>
          <w:rFonts w:eastAsia="Times New Roman"/>
          <w:color w:val="auto"/>
          <w:u w:val="none"/>
        </w:rPr>
        <w:t>7</w:t>
      </w:r>
      <w:r w:rsidR="00424929" w:rsidRPr="009746C8">
        <w:rPr>
          <w:rStyle w:val="Hyperlink"/>
          <w:rFonts w:eastAsia="Times New Roman"/>
          <w:color w:val="auto"/>
          <w:u w:val="none"/>
        </w:rPr>
        <w:t>-e,</w:t>
      </w:r>
      <w:r w:rsidR="00333DF7" w:rsidRPr="009746C8">
        <w:rPr>
          <w:rStyle w:val="Hyperlink"/>
          <w:rFonts w:eastAsia="Times New Roman"/>
          <w:color w:val="auto"/>
          <w:u w:val="none"/>
        </w:rPr>
        <w:t xml:space="preserve"> </w:t>
      </w:r>
      <w:r w:rsidR="00580FD5" w:rsidRPr="00580FD5">
        <w:rPr>
          <w:rStyle w:val="Hyperlink"/>
          <w:rFonts w:eastAsia="Times New Roman"/>
          <w:color w:val="auto"/>
          <w:u w:val="none"/>
        </w:rPr>
        <w:t>November 11</w:t>
      </w:r>
      <w:r w:rsidR="00580FD5" w:rsidRPr="00C91E6E">
        <w:rPr>
          <w:rStyle w:val="Hyperlink"/>
          <w:rFonts w:eastAsia="Times New Roman"/>
          <w:color w:val="auto"/>
          <w:u w:val="none"/>
          <w:vertAlign w:val="superscript"/>
        </w:rPr>
        <w:t>th</w:t>
      </w:r>
      <w:r w:rsidR="00580FD5">
        <w:rPr>
          <w:rStyle w:val="Hyperlink"/>
          <w:rFonts w:eastAsia="Times New Roman"/>
          <w:color w:val="auto"/>
          <w:u w:val="none"/>
        </w:rPr>
        <w:t xml:space="preserve"> </w:t>
      </w:r>
      <w:r w:rsidR="00580FD5" w:rsidRPr="00580FD5">
        <w:rPr>
          <w:rStyle w:val="Hyperlink"/>
          <w:rFonts w:eastAsia="Times New Roman"/>
          <w:color w:val="auto"/>
          <w:u w:val="none"/>
        </w:rPr>
        <w:t>– 19</w:t>
      </w:r>
      <w:r w:rsidR="00580FD5" w:rsidRPr="00C91E6E">
        <w:rPr>
          <w:rStyle w:val="Hyperlink"/>
          <w:rFonts w:eastAsia="Times New Roman"/>
          <w:color w:val="auto"/>
          <w:u w:val="none"/>
          <w:vertAlign w:val="superscript"/>
        </w:rPr>
        <w:t>th</w:t>
      </w:r>
      <w:r w:rsidR="00580FD5" w:rsidRPr="00580FD5" w:rsidDel="00580FD5">
        <w:rPr>
          <w:rStyle w:val="Hyperlink"/>
          <w:rFonts w:eastAsia="Times New Roman"/>
          <w:color w:val="auto"/>
          <w:u w:val="none"/>
        </w:rPr>
        <w:t xml:space="preserve"> </w:t>
      </w:r>
      <w:r w:rsidR="00333DF7" w:rsidRPr="009746C8">
        <w:rPr>
          <w:rStyle w:val="Hyperlink"/>
          <w:rFonts w:eastAsia="Times New Roman"/>
          <w:color w:val="auto"/>
          <w:u w:val="none"/>
        </w:rPr>
        <w:t>, 2021.</w:t>
      </w:r>
      <w:bookmarkEnd w:id="8"/>
    </w:p>
    <w:p w14:paraId="365A0FD2" w14:textId="6D7BA089" w:rsidR="009746C8" w:rsidRDefault="009746C8" w:rsidP="008521B7">
      <w:pPr>
        <w:pStyle w:val="Reference"/>
        <w:spacing w:after="120"/>
        <w:rPr>
          <w:rStyle w:val="Hyperlink"/>
          <w:rFonts w:eastAsia="Times New Roman"/>
          <w:color w:val="auto"/>
          <w:u w:val="none"/>
        </w:rPr>
      </w:pPr>
      <w:bookmarkStart w:id="11" w:name="_Ref84015309"/>
      <w:bookmarkEnd w:id="9"/>
      <w:bookmarkEnd w:id="10"/>
      <w:r w:rsidRPr="009746C8">
        <w:rPr>
          <w:rStyle w:val="Hyperlink"/>
          <w:rFonts w:eastAsia="Times New Roman"/>
          <w:color w:val="auto"/>
          <w:u w:val="none"/>
        </w:rPr>
        <w:t>R1-2108703, “Reply LS on PUCCH and PUSCH transmissions”, RAN4 (Qualcomm), 3GPP TSG RAN1 meeting #106bis-e, October 11-19, 2021.</w:t>
      </w:r>
      <w:bookmarkEnd w:id="11"/>
    </w:p>
    <w:p w14:paraId="008BADD9" w14:textId="77777777" w:rsidR="00681BD0" w:rsidRDefault="00681BD0" w:rsidP="00681BD0">
      <w:pPr>
        <w:pStyle w:val="Reference"/>
        <w:spacing w:after="120"/>
        <w:rPr>
          <w:rStyle w:val="Hyperlink"/>
          <w:rFonts w:eastAsia="Times New Roman"/>
          <w:color w:val="auto"/>
          <w:u w:val="none"/>
        </w:rPr>
      </w:pPr>
      <w:bookmarkStart w:id="12" w:name="_Ref83983849"/>
      <w:r w:rsidRPr="0095653E">
        <w:rPr>
          <w:rStyle w:val="Hyperlink"/>
          <w:rFonts w:eastAsia="Times New Roman"/>
          <w:color w:val="auto"/>
          <w:u w:val="none"/>
        </w:rPr>
        <w:t xml:space="preserve">R2-2002378, “Guidelines for UE capability definitions”, RAN2, 3GPP TSG RAN2 #109-e meeting, 24th February - 6th </w:t>
      </w:r>
      <w:proofErr w:type="gramStart"/>
      <w:r w:rsidRPr="0095653E">
        <w:rPr>
          <w:rStyle w:val="Hyperlink"/>
          <w:rFonts w:eastAsia="Times New Roman"/>
          <w:color w:val="auto"/>
          <w:u w:val="none"/>
        </w:rPr>
        <w:t>March,</w:t>
      </w:r>
      <w:proofErr w:type="gramEnd"/>
      <w:r w:rsidRPr="0095653E">
        <w:rPr>
          <w:rStyle w:val="Hyperlink"/>
          <w:rFonts w:eastAsia="Times New Roman"/>
          <w:color w:val="auto"/>
          <w:u w:val="none"/>
        </w:rPr>
        <w:t xml:space="preserve"> 2020.</w:t>
      </w:r>
      <w:bookmarkEnd w:id="12"/>
    </w:p>
    <w:p w14:paraId="39BFF805" w14:textId="2830F8A1" w:rsidR="00F51C36" w:rsidRPr="00F03E41" w:rsidRDefault="00F51C36" w:rsidP="00F03E41">
      <w:pPr>
        <w:pStyle w:val="Heading1"/>
        <w:numPr>
          <w:ilvl w:val="0"/>
          <w:numId w:val="59"/>
        </w:numPr>
        <w:pBdr>
          <w:top w:val="single" w:sz="12" w:space="3" w:color="auto"/>
        </w:pBdr>
        <w:tabs>
          <w:tab w:val="num" w:pos="432"/>
        </w:tabs>
        <w:ind w:left="432" w:hanging="432"/>
        <w:jc w:val="both"/>
        <w:rPr>
          <w:rFonts w:eastAsia="SimSun"/>
          <w:sz w:val="32"/>
        </w:rPr>
      </w:pPr>
      <w:bookmarkStart w:id="13" w:name="_Ref47688562"/>
      <w:bookmarkStart w:id="14" w:name="_Ref47620963"/>
      <w:r w:rsidRPr="00F03E41">
        <w:rPr>
          <w:rFonts w:eastAsia="SimSun"/>
          <w:sz w:val="32"/>
        </w:rPr>
        <w:t>Appendix 1</w:t>
      </w:r>
      <w:bookmarkEnd w:id="13"/>
    </w:p>
    <w:p w14:paraId="4DF465BA" w14:textId="29686513" w:rsidR="00CC2F9F" w:rsidRPr="008F6C0F" w:rsidRDefault="00F51C36" w:rsidP="001E3C1D">
      <w:pPr>
        <w:pStyle w:val="BodyText"/>
        <w:spacing w:after="0"/>
        <w:ind w:firstLine="475"/>
        <w:jc w:val="center"/>
      </w:pPr>
      <w:r w:rsidRPr="008F6C0F">
        <w:rPr>
          <w:rFonts w:cstheme="minorHAnsi"/>
        </w:rPr>
        <w:t xml:space="preserve">Table 1: Basic setup of LLS for CSI repetition on </w:t>
      </w:r>
      <w:bookmarkEnd w:id="14"/>
      <w:r w:rsidR="001C445A" w:rsidRPr="008F6C0F">
        <w:rPr>
          <w:rFonts w:cstheme="minorHAnsi"/>
        </w:rPr>
        <w: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975"/>
        <w:gridCol w:w="4952"/>
        <w:gridCol w:w="15"/>
      </w:tblGrid>
      <w:tr w:rsidR="00CC2F9F" w:rsidRPr="00B302E9" w14:paraId="63301270" w14:textId="77777777" w:rsidTr="005C120C">
        <w:trPr>
          <w:jc w:val="center"/>
        </w:trPr>
        <w:tc>
          <w:tcPr>
            <w:tcW w:w="1975" w:type="dxa"/>
            <w:shd w:val="clear" w:color="auto" w:fill="auto"/>
            <w:hideMark/>
          </w:tcPr>
          <w:p w14:paraId="33EF6743" w14:textId="77777777" w:rsidR="00CC2F9F" w:rsidRPr="00B302E9" w:rsidRDefault="00CC2F9F" w:rsidP="001E3C1D">
            <w:pPr>
              <w:spacing w:after="0"/>
              <w:ind w:left="144"/>
              <w:textAlignment w:val="baseline"/>
              <w:rPr>
                <w:rFonts w:cstheme="minorHAnsi"/>
              </w:rPr>
            </w:pPr>
            <w:r w:rsidRPr="00B302E9">
              <w:rPr>
                <w:rFonts w:cstheme="minorHAnsi"/>
              </w:rPr>
              <w:t>System</w:t>
            </w:r>
          </w:p>
        </w:tc>
        <w:tc>
          <w:tcPr>
            <w:tcW w:w="4952" w:type="dxa"/>
            <w:gridSpan w:val="2"/>
            <w:shd w:val="clear" w:color="auto" w:fill="auto"/>
            <w:hideMark/>
          </w:tcPr>
          <w:p w14:paraId="02595541" w14:textId="36968209" w:rsidR="00CC2F9F" w:rsidRPr="008F6C0F" w:rsidRDefault="00CC2F9F" w:rsidP="001E3C1D">
            <w:pPr>
              <w:spacing w:after="0"/>
              <w:ind w:left="144"/>
              <w:textAlignment w:val="baseline"/>
              <w:rPr>
                <w:rFonts w:cstheme="minorHAnsi"/>
              </w:rPr>
            </w:pPr>
            <w:r w:rsidRPr="008F6C0F">
              <w:rPr>
                <w:rFonts w:cstheme="minorHAnsi"/>
              </w:rPr>
              <w:t xml:space="preserve">Carrier frequency </w:t>
            </w:r>
            <w:r w:rsidR="006B49ED" w:rsidRPr="008F6C0F">
              <w:rPr>
                <w:rFonts w:cstheme="minorHAnsi"/>
              </w:rPr>
              <w:t>4G</w:t>
            </w:r>
            <w:r w:rsidR="00EF3F74" w:rsidRPr="008F6C0F">
              <w:rPr>
                <w:rFonts w:cstheme="minorHAnsi"/>
              </w:rPr>
              <w:t>Hz</w:t>
            </w:r>
          </w:p>
          <w:p w14:paraId="38283EE8" w14:textId="470766AA" w:rsidR="00CC2F9F" w:rsidRPr="008F6C0F" w:rsidRDefault="006B49ED" w:rsidP="001E3C1D">
            <w:pPr>
              <w:spacing w:after="0"/>
              <w:ind w:left="144"/>
              <w:textAlignment w:val="baseline"/>
              <w:rPr>
                <w:rFonts w:cstheme="minorHAnsi"/>
              </w:rPr>
            </w:pPr>
            <w:r w:rsidRPr="008F6C0F">
              <w:rPr>
                <w:rFonts w:cstheme="minorHAnsi"/>
              </w:rPr>
              <w:t>30</w:t>
            </w:r>
            <w:r w:rsidR="00CC2F9F" w:rsidRPr="008F6C0F">
              <w:rPr>
                <w:rFonts w:cstheme="minorHAnsi"/>
              </w:rPr>
              <w:t xml:space="preserve"> kHz SCS</w:t>
            </w:r>
          </w:p>
          <w:p w14:paraId="534B5CB4" w14:textId="77777777" w:rsidR="00166F00" w:rsidRPr="008F6C0F" w:rsidRDefault="007A08A3" w:rsidP="001E3C1D">
            <w:pPr>
              <w:spacing w:after="0"/>
              <w:ind w:left="144"/>
              <w:textAlignment w:val="baseline"/>
              <w:rPr>
                <w:rFonts w:cstheme="minorHAnsi"/>
              </w:rPr>
            </w:pPr>
            <w:r w:rsidRPr="008F6C0F">
              <w:rPr>
                <w:rFonts w:cstheme="minorHAnsi"/>
              </w:rPr>
              <w:t>F</w:t>
            </w:r>
            <w:r w:rsidR="00CC2F9F" w:rsidRPr="008F6C0F">
              <w:rPr>
                <w:rFonts w:cstheme="minorHAnsi"/>
              </w:rPr>
              <w:t>DD</w:t>
            </w:r>
          </w:p>
          <w:p w14:paraId="1DD72EEE" w14:textId="6DD16320" w:rsidR="00F5519B" w:rsidRPr="00B302E9" w:rsidRDefault="00F5519B" w:rsidP="001E3C1D">
            <w:pPr>
              <w:spacing w:after="0"/>
              <w:ind w:left="144"/>
              <w:textAlignment w:val="baseline"/>
            </w:pPr>
            <w:r w:rsidRPr="00B302E9">
              <w:t>2*</w:t>
            </w:r>
            <w:r w:rsidR="00C434EE" w:rsidRPr="00B302E9">
              <w:t>1</w:t>
            </w:r>
            <w:r w:rsidR="00D05BC9">
              <w:t>0</w:t>
            </w:r>
            <w:r w:rsidRPr="00B302E9">
              <w:t>0 MHz BWP (2*</w:t>
            </w:r>
            <w:r w:rsidR="00D05BC9">
              <w:t>273</w:t>
            </w:r>
            <w:r w:rsidRPr="00B302E9">
              <w:t xml:space="preserve"> PRBs)</w:t>
            </w:r>
          </w:p>
        </w:tc>
      </w:tr>
      <w:tr w:rsidR="00D6699E" w:rsidRPr="00B302E9" w14:paraId="6DED2477" w14:textId="77777777" w:rsidTr="005C120C">
        <w:trPr>
          <w:jc w:val="center"/>
        </w:trPr>
        <w:tc>
          <w:tcPr>
            <w:tcW w:w="1975" w:type="dxa"/>
            <w:shd w:val="clear" w:color="auto" w:fill="auto"/>
          </w:tcPr>
          <w:p w14:paraId="6779DF85" w14:textId="35211A45" w:rsidR="00D6699E" w:rsidRPr="00B302E9" w:rsidRDefault="00D6699E" w:rsidP="001E3C1D">
            <w:pPr>
              <w:spacing w:after="0"/>
              <w:ind w:left="144"/>
              <w:textAlignment w:val="baseline"/>
              <w:rPr>
                <w:rFonts w:cstheme="minorHAnsi"/>
              </w:rPr>
            </w:pPr>
            <w:r w:rsidRPr="00B302E9">
              <w:rPr>
                <w:rFonts w:cstheme="minorHAnsi"/>
              </w:rPr>
              <w:t>UE speed</w:t>
            </w:r>
          </w:p>
        </w:tc>
        <w:tc>
          <w:tcPr>
            <w:tcW w:w="4952" w:type="dxa"/>
            <w:gridSpan w:val="2"/>
            <w:shd w:val="clear" w:color="auto" w:fill="auto"/>
          </w:tcPr>
          <w:p w14:paraId="4980D160" w14:textId="2B9C92D1" w:rsidR="00D6699E" w:rsidRPr="00B302E9" w:rsidRDefault="00D6699E" w:rsidP="001E3C1D">
            <w:pPr>
              <w:spacing w:after="0"/>
              <w:ind w:left="144"/>
              <w:textAlignment w:val="baseline"/>
              <w:rPr>
                <w:rFonts w:cstheme="minorHAnsi"/>
              </w:rPr>
            </w:pPr>
            <w:r w:rsidRPr="00B302E9">
              <w:rPr>
                <w:rFonts w:cstheme="minorHAnsi"/>
              </w:rPr>
              <w:t>3kph</w:t>
            </w:r>
          </w:p>
        </w:tc>
      </w:tr>
      <w:tr w:rsidR="00D6699E" w:rsidRPr="00B302E9" w14:paraId="6CDB1BAE" w14:textId="77777777" w:rsidTr="005C120C">
        <w:trPr>
          <w:jc w:val="center"/>
        </w:trPr>
        <w:tc>
          <w:tcPr>
            <w:tcW w:w="1975" w:type="dxa"/>
            <w:shd w:val="clear" w:color="auto" w:fill="auto"/>
          </w:tcPr>
          <w:p w14:paraId="377FE3FF" w14:textId="4B39CC80" w:rsidR="00D6699E" w:rsidRPr="00B302E9" w:rsidRDefault="00D6699E" w:rsidP="001E3C1D">
            <w:pPr>
              <w:spacing w:after="0"/>
              <w:ind w:left="144"/>
              <w:textAlignment w:val="baseline"/>
              <w:rPr>
                <w:rFonts w:cstheme="minorHAnsi"/>
              </w:rPr>
            </w:pPr>
            <w:r w:rsidRPr="00B302E9">
              <w:rPr>
                <w:rFonts w:cstheme="minorHAnsi"/>
              </w:rPr>
              <w:t>Payload</w:t>
            </w:r>
          </w:p>
        </w:tc>
        <w:tc>
          <w:tcPr>
            <w:tcW w:w="4952" w:type="dxa"/>
            <w:gridSpan w:val="2"/>
            <w:shd w:val="clear" w:color="auto" w:fill="auto"/>
          </w:tcPr>
          <w:p w14:paraId="405A8CDF" w14:textId="0643EFBB" w:rsidR="00D6699E" w:rsidRPr="00B302E9" w:rsidRDefault="6712323A" w:rsidP="001E3C1D">
            <w:pPr>
              <w:spacing w:after="0"/>
              <w:ind w:left="144"/>
              <w:textAlignment w:val="baseline"/>
              <w:rPr>
                <w:rFonts w:cstheme="minorHAnsi"/>
              </w:rPr>
            </w:pPr>
            <w:r w:rsidRPr="00B302E9">
              <w:t>11</w:t>
            </w:r>
            <w:r w:rsidR="00166F00" w:rsidRPr="00B302E9">
              <w:rPr>
                <w:rFonts w:cstheme="minorHAnsi"/>
              </w:rPr>
              <w:t xml:space="preserve"> bits</w:t>
            </w:r>
            <w:r w:rsidR="00D6699E" w:rsidRPr="00B302E9">
              <w:rPr>
                <w:rFonts w:cstheme="minorHAnsi"/>
              </w:rPr>
              <w:t xml:space="preserve"> on </w:t>
            </w:r>
            <w:r w:rsidR="00166F00" w:rsidRPr="00B302E9">
              <w:rPr>
                <w:rFonts w:cstheme="minorHAnsi"/>
              </w:rPr>
              <w:t>1 PRB, 14 Symbols</w:t>
            </w:r>
          </w:p>
        </w:tc>
      </w:tr>
      <w:tr w:rsidR="00CC2F9F" w:rsidRPr="002A3F4C" w14:paraId="428ADB3C" w14:textId="77777777" w:rsidTr="005C120C">
        <w:trPr>
          <w:jc w:val="center"/>
        </w:trPr>
        <w:tc>
          <w:tcPr>
            <w:tcW w:w="1975" w:type="dxa"/>
            <w:shd w:val="clear" w:color="auto" w:fill="auto"/>
            <w:hideMark/>
          </w:tcPr>
          <w:p w14:paraId="46403272" w14:textId="77777777" w:rsidR="00CC2F9F" w:rsidRPr="00B302E9" w:rsidRDefault="00CC2F9F" w:rsidP="001E3C1D">
            <w:pPr>
              <w:spacing w:after="0"/>
              <w:ind w:left="144"/>
              <w:textAlignment w:val="baseline"/>
              <w:rPr>
                <w:rFonts w:cstheme="minorHAnsi"/>
              </w:rPr>
            </w:pPr>
            <w:r w:rsidRPr="00B302E9">
              <w:rPr>
                <w:rFonts w:cstheme="minorHAnsi"/>
              </w:rPr>
              <w:t>Channel</w:t>
            </w:r>
          </w:p>
        </w:tc>
        <w:tc>
          <w:tcPr>
            <w:tcW w:w="4952" w:type="dxa"/>
            <w:gridSpan w:val="2"/>
            <w:shd w:val="clear" w:color="auto" w:fill="auto"/>
            <w:hideMark/>
          </w:tcPr>
          <w:p w14:paraId="27DC1E80" w14:textId="01FA67F8" w:rsidR="00CC2F9F" w:rsidRPr="008F6C0F" w:rsidRDefault="00CC2F9F" w:rsidP="001E3C1D">
            <w:pPr>
              <w:spacing w:after="0"/>
              <w:ind w:left="144"/>
              <w:textAlignment w:val="baseline"/>
            </w:pPr>
            <w:r w:rsidRPr="008F6C0F">
              <w:t>TDL-C (</w:t>
            </w:r>
            <w:proofErr w:type="spellStart"/>
            <w:r w:rsidRPr="008F6C0F">
              <w:t>NLoS</w:t>
            </w:r>
            <w:proofErr w:type="spellEnd"/>
            <w:r w:rsidRPr="008F6C0F">
              <w:t>)</w:t>
            </w:r>
            <w:r w:rsidR="001D3B2A" w:rsidRPr="008F6C0F">
              <w:t xml:space="preserve">, </w:t>
            </w:r>
            <w:r w:rsidR="4AF1358E" w:rsidRPr="008F6C0F">
              <w:t>3</w:t>
            </w:r>
            <w:r w:rsidR="001D3B2A" w:rsidRPr="008F6C0F">
              <w:t>0ns delay spread</w:t>
            </w:r>
            <w:r w:rsidR="00E64D90" w:rsidRPr="008F6C0F">
              <w:t xml:space="preserve">, </w:t>
            </w:r>
            <w:r w:rsidR="00641396" w:rsidRPr="008F6C0F">
              <w:t>medium correlation</w:t>
            </w:r>
          </w:p>
        </w:tc>
      </w:tr>
      <w:tr w:rsidR="00CC2F9F" w:rsidRPr="00B302E9" w14:paraId="69C8F797" w14:textId="77777777" w:rsidTr="005C120C">
        <w:trPr>
          <w:jc w:val="center"/>
        </w:trPr>
        <w:tc>
          <w:tcPr>
            <w:tcW w:w="1975" w:type="dxa"/>
            <w:shd w:val="clear" w:color="auto" w:fill="auto"/>
            <w:hideMark/>
          </w:tcPr>
          <w:p w14:paraId="64095241" w14:textId="77777777" w:rsidR="00CC2F9F" w:rsidRPr="00B302E9" w:rsidRDefault="00CC2F9F" w:rsidP="001E3C1D">
            <w:pPr>
              <w:spacing w:after="0"/>
              <w:ind w:left="144"/>
              <w:textAlignment w:val="baseline"/>
              <w:rPr>
                <w:rFonts w:cstheme="minorHAnsi"/>
              </w:rPr>
            </w:pPr>
            <w:r w:rsidRPr="00B302E9">
              <w:rPr>
                <w:rFonts w:cstheme="minorHAnsi"/>
              </w:rPr>
              <w:t>Antennas</w:t>
            </w:r>
          </w:p>
        </w:tc>
        <w:tc>
          <w:tcPr>
            <w:tcW w:w="4952" w:type="dxa"/>
            <w:gridSpan w:val="2"/>
            <w:shd w:val="clear" w:color="auto" w:fill="auto"/>
            <w:hideMark/>
          </w:tcPr>
          <w:p w14:paraId="54A57010" w14:textId="7E735142" w:rsidR="00CC2F9F" w:rsidRPr="00B302E9" w:rsidRDefault="00CC2F9F" w:rsidP="001E3C1D">
            <w:pPr>
              <w:spacing w:after="0"/>
              <w:ind w:left="144"/>
              <w:textAlignment w:val="baseline"/>
            </w:pPr>
            <w:r w:rsidRPr="00B302E9">
              <w:t>1T</w:t>
            </w:r>
            <w:r w:rsidR="006B49ED">
              <w:t>4</w:t>
            </w:r>
            <w:r w:rsidRPr="00B302E9">
              <w:t>R</w:t>
            </w:r>
          </w:p>
        </w:tc>
      </w:tr>
      <w:tr w:rsidR="00A65981" w:rsidRPr="00C9626E" w14:paraId="65472C6D" w14:textId="77777777" w:rsidTr="005C120C">
        <w:trPr>
          <w:jc w:val="center"/>
        </w:trPr>
        <w:tc>
          <w:tcPr>
            <w:tcW w:w="1975" w:type="dxa"/>
            <w:shd w:val="clear" w:color="auto" w:fill="auto"/>
          </w:tcPr>
          <w:p w14:paraId="4C93869E" w14:textId="44214DD0" w:rsidR="00A65981" w:rsidRPr="00B302E9" w:rsidRDefault="00A65981" w:rsidP="001E3C1D">
            <w:pPr>
              <w:spacing w:after="0"/>
              <w:ind w:left="144"/>
              <w:textAlignment w:val="baseline"/>
              <w:rPr>
                <w:rFonts w:cstheme="minorHAnsi"/>
              </w:rPr>
            </w:pPr>
            <w:r w:rsidRPr="00B302E9">
              <w:rPr>
                <w:rFonts w:cstheme="minorHAnsi"/>
              </w:rPr>
              <w:t>Frequency hopping</w:t>
            </w:r>
          </w:p>
        </w:tc>
        <w:tc>
          <w:tcPr>
            <w:tcW w:w="4952" w:type="dxa"/>
            <w:gridSpan w:val="2"/>
            <w:shd w:val="clear" w:color="auto" w:fill="auto"/>
          </w:tcPr>
          <w:p w14:paraId="52A028B9" w14:textId="6F4B9065" w:rsidR="00A65981" w:rsidRPr="00B302E9" w:rsidRDefault="19877454" w:rsidP="001E3C1D">
            <w:pPr>
              <w:spacing w:after="0"/>
              <w:ind w:left="144"/>
              <w:textAlignment w:val="baseline"/>
            </w:pPr>
            <w:r w:rsidRPr="00B302E9">
              <w:t>E</w:t>
            </w:r>
            <w:r w:rsidR="00A65981" w:rsidRPr="00B302E9">
              <w:t>nabled</w:t>
            </w:r>
            <w:r w:rsidR="006B49ED">
              <w:t xml:space="preserve"> &amp; Disabled</w:t>
            </w:r>
          </w:p>
        </w:tc>
      </w:tr>
      <w:tr w:rsidR="00B302E9" w:rsidRPr="002A3F4C" w14:paraId="492FCD3D" w14:textId="77777777" w:rsidTr="005C120C">
        <w:trPr>
          <w:jc w:val="center"/>
        </w:trPr>
        <w:tc>
          <w:tcPr>
            <w:tcW w:w="1975" w:type="dxa"/>
            <w:shd w:val="clear" w:color="auto" w:fill="auto"/>
          </w:tcPr>
          <w:p w14:paraId="6384DAE2" w14:textId="0F11AC1E" w:rsidR="00B302E9" w:rsidRPr="00B302E9" w:rsidRDefault="00B302E9" w:rsidP="001E3C1D">
            <w:pPr>
              <w:spacing w:after="0"/>
              <w:ind w:left="144"/>
              <w:textAlignment w:val="baseline"/>
              <w:rPr>
                <w:rFonts w:cstheme="minorHAnsi"/>
              </w:rPr>
            </w:pPr>
            <w:r>
              <w:rPr>
                <w:rFonts w:cstheme="minorHAnsi"/>
              </w:rPr>
              <w:t>Impairments</w:t>
            </w:r>
          </w:p>
        </w:tc>
        <w:tc>
          <w:tcPr>
            <w:tcW w:w="4952" w:type="dxa"/>
            <w:gridSpan w:val="2"/>
            <w:shd w:val="clear" w:color="auto" w:fill="auto"/>
          </w:tcPr>
          <w:p w14:paraId="7ACDEDFC" w14:textId="05E44EC1" w:rsidR="00B302E9" w:rsidRPr="008F6C0F" w:rsidRDefault="00D14747" w:rsidP="001E3C1D">
            <w:pPr>
              <w:spacing w:after="0"/>
              <w:ind w:left="144"/>
              <w:textAlignment w:val="baseline"/>
            </w:pPr>
            <w:r w:rsidRPr="008F6C0F">
              <w:t>With and without independent uniform</w:t>
            </w:r>
            <w:r w:rsidR="00D05BC9" w:rsidRPr="008F6C0F">
              <w:t xml:space="preserve"> (</w:t>
            </w:r>
            <w:r w:rsidR="00D05BC9">
              <w:fldChar w:fldCharType="begin"/>
            </w:r>
            <w:r w:rsidR="00D05BC9" w:rsidRPr="008F6C0F">
              <w:instrText xml:space="preserve"> REF _Ref61594426 \h </w:instrText>
            </w:r>
            <w:r w:rsidR="00853940" w:rsidRPr="008F6C0F">
              <w:instrText xml:space="preserve"> \* MERGEFORMAT </w:instrText>
            </w:r>
            <w:r w:rsidR="00D05BC9">
              <w:fldChar w:fldCharType="separate"/>
            </w:r>
            <w:r w:rsidR="00CB2D45" w:rsidRPr="008F6C0F">
              <w:t>Figure 1</w:t>
            </w:r>
            <w:r w:rsidR="00D05BC9">
              <w:fldChar w:fldCharType="end"/>
            </w:r>
            <w:r w:rsidR="00D05BC9" w:rsidRPr="008F6C0F">
              <w:t>)</w:t>
            </w:r>
            <w:r w:rsidRPr="008F6C0F">
              <w:t xml:space="preserve"> </w:t>
            </w:r>
            <w:r w:rsidR="00D05BC9" w:rsidRPr="008F6C0F">
              <w:t>and Gaussian (</w:t>
            </w:r>
            <w:r w:rsidR="00D05BC9">
              <w:fldChar w:fldCharType="begin"/>
            </w:r>
            <w:r w:rsidR="00D05BC9" w:rsidRPr="008F6C0F">
              <w:instrText xml:space="preserve"> REF _Ref78892312 \h </w:instrText>
            </w:r>
            <w:r w:rsidR="00853940" w:rsidRPr="008F6C0F">
              <w:instrText xml:space="preserve"> \* MERGEFORMAT </w:instrText>
            </w:r>
            <w:r w:rsidR="00D05BC9">
              <w:fldChar w:fldCharType="separate"/>
            </w:r>
            <w:r w:rsidR="00CB2D45" w:rsidRPr="008F6C0F">
              <w:t>Figure 2</w:t>
            </w:r>
            <w:r w:rsidR="00D05BC9">
              <w:fldChar w:fldCharType="end"/>
            </w:r>
            <w:r w:rsidR="00D05BC9" w:rsidRPr="008F6C0F">
              <w:t xml:space="preserve">) phase </w:t>
            </w:r>
            <w:r w:rsidRPr="008F6C0F">
              <w:t>rotation between slots</w:t>
            </w:r>
            <w:r w:rsidR="00B302E9" w:rsidRPr="008F6C0F">
              <w:t>; non-ideal channel estimation used</w:t>
            </w:r>
          </w:p>
        </w:tc>
      </w:tr>
      <w:tr w:rsidR="00385801" w:rsidRPr="006B49ED" w14:paraId="4CBC959E" w14:textId="77777777" w:rsidTr="005C120C">
        <w:trPr>
          <w:gridAfter w:val="1"/>
          <w:wAfter w:w="15" w:type="dxa"/>
          <w:jc w:val="center"/>
        </w:trPr>
        <w:tc>
          <w:tcPr>
            <w:tcW w:w="1975" w:type="dxa"/>
            <w:shd w:val="clear" w:color="auto" w:fill="auto"/>
          </w:tcPr>
          <w:p w14:paraId="13EA553F" w14:textId="2EED8C03" w:rsidR="00385801" w:rsidRDefault="00385801" w:rsidP="001E3C1D">
            <w:pPr>
              <w:spacing w:after="0"/>
              <w:ind w:left="144"/>
              <w:textAlignment w:val="baseline"/>
              <w:rPr>
                <w:rFonts w:cstheme="minorHAnsi"/>
              </w:rPr>
            </w:pPr>
            <w:r>
              <w:rPr>
                <w:rFonts w:cstheme="minorHAnsi"/>
              </w:rPr>
              <w:t>DMRS</w:t>
            </w:r>
          </w:p>
        </w:tc>
        <w:tc>
          <w:tcPr>
            <w:tcW w:w="4952" w:type="dxa"/>
            <w:shd w:val="clear" w:color="auto" w:fill="auto"/>
          </w:tcPr>
          <w:p w14:paraId="1FD51613" w14:textId="6908B37A" w:rsidR="00385801" w:rsidRPr="00385801" w:rsidRDefault="00385801" w:rsidP="001E3C1D">
            <w:pPr>
              <w:spacing w:after="0"/>
              <w:ind w:left="144"/>
              <w:textAlignment w:val="baseline"/>
            </w:pPr>
            <w:r>
              <w:t>4 DMRS symbols (Additional DMRS)</w:t>
            </w:r>
          </w:p>
        </w:tc>
      </w:tr>
    </w:tbl>
    <w:p w14:paraId="5AD8E5CA" w14:textId="77777777" w:rsidR="00CC2F9F" w:rsidRPr="006B49ED" w:rsidRDefault="00CC2F9F" w:rsidP="001E3C1D">
      <w:pPr>
        <w:pStyle w:val="Reference"/>
        <w:numPr>
          <w:ilvl w:val="0"/>
          <w:numId w:val="0"/>
        </w:numPr>
        <w:spacing w:after="120"/>
      </w:pPr>
    </w:p>
    <w:sectPr w:rsidR="00CC2F9F" w:rsidRPr="006B49E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B3AC4" w14:textId="77777777" w:rsidR="00F36DDA" w:rsidRDefault="00F36DDA">
      <w:pPr>
        <w:ind w:firstLine="480"/>
      </w:pPr>
      <w:r>
        <w:separator/>
      </w:r>
    </w:p>
  </w:endnote>
  <w:endnote w:type="continuationSeparator" w:id="0">
    <w:p w14:paraId="457C4188" w14:textId="77777777" w:rsidR="00F36DDA" w:rsidRDefault="00F36DDA">
      <w:pPr>
        <w:ind w:firstLine="480"/>
      </w:pPr>
      <w:r>
        <w:continuationSeparator/>
      </w:r>
    </w:p>
  </w:endnote>
  <w:endnote w:type="continuationNotice" w:id="1">
    <w:p w14:paraId="2E87F9C9" w14:textId="77777777" w:rsidR="00F36DDA" w:rsidRDefault="00F36DDA">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AF296" w14:textId="77777777" w:rsidR="00F36DDA" w:rsidRDefault="00F36DDA">
      <w:pPr>
        <w:ind w:firstLine="480"/>
      </w:pPr>
      <w:r>
        <w:separator/>
      </w:r>
    </w:p>
  </w:footnote>
  <w:footnote w:type="continuationSeparator" w:id="0">
    <w:p w14:paraId="7460452D" w14:textId="77777777" w:rsidR="00F36DDA" w:rsidRDefault="00F36DDA">
      <w:pPr>
        <w:ind w:firstLine="480"/>
      </w:pPr>
      <w:r>
        <w:continuationSeparator/>
      </w:r>
    </w:p>
  </w:footnote>
  <w:footnote w:type="continuationNotice" w:id="1">
    <w:p w14:paraId="49770F18" w14:textId="77777777" w:rsidR="00F36DDA" w:rsidRDefault="00F36DDA">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440C02A8"/>
    <w:lvl w:ilvl="0" w:tplc="E0A0D674">
      <w:start w:val="1"/>
      <w:numFmt w:val="decimal"/>
      <w:lvlText w:val="%1."/>
      <w:lvlJc w:val="left"/>
      <w:pPr>
        <w:tabs>
          <w:tab w:val="num" w:pos="1209"/>
        </w:tabs>
        <w:ind w:left="1209" w:hanging="360"/>
      </w:pPr>
    </w:lvl>
    <w:lvl w:ilvl="1" w:tplc="CEF08D70">
      <w:numFmt w:val="decimal"/>
      <w:lvlText w:val=""/>
      <w:lvlJc w:val="left"/>
    </w:lvl>
    <w:lvl w:ilvl="2" w:tplc="661A8CF4">
      <w:numFmt w:val="decimal"/>
      <w:lvlText w:val=""/>
      <w:lvlJc w:val="left"/>
    </w:lvl>
    <w:lvl w:ilvl="3" w:tplc="E03840AC">
      <w:numFmt w:val="decimal"/>
      <w:lvlText w:val=""/>
      <w:lvlJc w:val="left"/>
    </w:lvl>
    <w:lvl w:ilvl="4" w:tplc="8D34797C">
      <w:numFmt w:val="decimal"/>
      <w:lvlText w:val=""/>
      <w:lvlJc w:val="left"/>
    </w:lvl>
    <w:lvl w:ilvl="5" w:tplc="178487BC">
      <w:numFmt w:val="decimal"/>
      <w:lvlText w:val=""/>
      <w:lvlJc w:val="left"/>
    </w:lvl>
    <w:lvl w:ilvl="6" w:tplc="BAA83C50">
      <w:numFmt w:val="decimal"/>
      <w:lvlText w:val=""/>
      <w:lvlJc w:val="left"/>
    </w:lvl>
    <w:lvl w:ilvl="7" w:tplc="30906728">
      <w:numFmt w:val="decimal"/>
      <w:lvlText w:val=""/>
      <w:lvlJc w:val="left"/>
    </w:lvl>
    <w:lvl w:ilvl="8" w:tplc="E3BEA70A">
      <w:numFmt w:val="decimal"/>
      <w:lvlText w:val=""/>
      <w:lvlJc w:val="left"/>
    </w:lvl>
  </w:abstractNum>
  <w:abstractNum w:abstractNumId="2" w15:restartNumberingAfterBreak="0">
    <w:nsid w:val="FFFFFF7E"/>
    <w:multiLevelType w:val="hybridMultilevel"/>
    <w:tmpl w:val="D1924B32"/>
    <w:lvl w:ilvl="0" w:tplc="7954205A">
      <w:start w:val="1"/>
      <w:numFmt w:val="decimal"/>
      <w:lvlText w:val="%1."/>
      <w:lvlJc w:val="left"/>
      <w:pPr>
        <w:tabs>
          <w:tab w:val="num" w:pos="926"/>
        </w:tabs>
        <w:ind w:left="926" w:hanging="360"/>
      </w:pPr>
    </w:lvl>
    <w:lvl w:ilvl="1" w:tplc="96EC4E24">
      <w:numFmt w:val="decimal"/>
      <w:lvlText w:val=""/>
      <w:lvlJc w:val="left"/>
    </w:lvl>
    <w:lvl w:ilvl="2" w:tplc="30A0F4D0">
      <w:numFmt w:val="decimal"/>
      <w:lvlText w:val=""/>
      <w:lvlJc w:val="left"/>
    </w:lvl>
    <w:lvl w:ilvl="3" w:tplc="97946D36">
      <w:numFmt w:val="decimal"/>
      <w:lvlText w:val=""/>
      <w:lvlJc w:val="left"/>
    </w:lvl>
    <w:lvl w:ilvl="4" w:tplc="2C3A187E">
      <w:numFmt w:val="decimal"/>
      <w:lvlText w:val=""/>
      <w:lvlJc w:val="left"/>
    </w:lvl>
    <w:lvl w:ilvl="5" w:tplc="D828205A">
      <w:numFmt w:val="decimal"/>
      <w:lvlText w:val=""/>
      <w:lvlJc w:val="left"/>
    </w:lvl>
    <w:lvl w:ilvl="6" w:tplc="A59E259E">
      <w:numFmt w:val="decimal"/>
      <w:lvlText w:val=""/>
      <w:lvlJc w:val="left"/>
    </w:lvl>
    <w:lvl w:ilvl="7" w:tplc="8EEECFDC">
      <w:numFmt w:val="decimal"/>
      <w:lvlText w:val=""/>
      <w:lvlJc w:val="left"/>
    </w:lvl>
    <w:lvl w:ilvl="8" w:tplc="A4EA54A2">
      <w:numFmt w:val="decimal"/>
      <w:lvlText w:val=""/>
      <w:lvlJc w:val="left"/>
    </w:lvl>
  </w:abstractNum>
  <w:abstractNum w:abstractNumId="3" w15:restartNumberingAfterBreak="0">
    <w:nsid w:val="02552047"/>
    <w:multiLevelType w:val="multilevel"/>
    <w:tmpl w:val="B20AD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310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AB63B6"/>
    <w:multiLevelType w:val="hybridMultilevel"/>
    <w:tmpl w:val="0E760024"/>
    <w:lvl w:ilvl="0" w:tplc="6CB26E7C">
      <w:start w:val="1"/>
      <w:numFmt w:val="lowerLetter"/>
      <w:lvlText w:val="(%1)"/>
      <w:lvlJc w:val="left"/>
      <w:pPr>
        <w:ind w:left="2670" w:hanging="360"/>
      </w:pPr>
      <w:rPr>
        <w:rFonts w:hint="default"/>
      </w:rPr>
    </w:lvl>
    <w:lvl w:ilvl="1" w:tplc="04090019" w:tentative="1">
      <w:start w:val="1"/>
      <w:numFmt w:val="lowerLetter"/>
      <w:lvlText w:val="%2."/>
      <w:lvlJc w:val="left"/>
      <w:pPr>
        <w:ind w:left="3390" w:hanging="360"/>
      </w:pPr>
    </w:lvl>
    <w:lvl w:ilvl="2" w:tplc="0409001B" w:tentative="1">
      <w:start w:val="1"/>
      <w:numFmt w:val="lowerRoman"/>
      <w:lvlText w:val="%3."/>
      <w:lvlJc w:val="right"/>
      <w:pPr>
        <w:ind w:left="4110" w:hanging="180"/>
      </w:pPr>
    </w:lvl>
    <w:lvl w:ilvl="3" w:tplc="0409000F" w:tentative="1">
      <w:start w:val="1"/>
      <w:numFmt w:val="decimal"/>
      <w:lvlText w:val="%4."/>
      <w:lvlJc w:val="left"/>
      <w:pPr>
        <w:ind w:left="4830" w:hanging="360"/>
      </w:pPr>
    </w:lvl>
    <w:lvl w:ilvl="4" w:tplc="04090019" w:tentative="1">
      <w:start w:val="1"/>
      <w:numFmt w:val="lowerLetter"/>
      <w:lvlText w:val="%5."/>
      <w:lvlJc w:val="left"/>
      <w:pPr>
        <w:ind w:left="5550" w:hanging="360"/>
      </w:pPr>
    </w:lvl>
    <w:lvl w:ilvl="5" w:tplc="0409001B" w:tentative="1">
      <w:start w:val="1"/>
      <w:numFmt w:val="lowerRoman"/>
      <w:lvlText w:val="%6."/>
      <w:lvlJc w:val="right"/>
      <w:pPr>
        <w:ind w:left="6270" w:hanging="180"/>
      </w:pPr>
    </w:lvl>
    <w:lvl w:ilvl="6" w:tplc="0409000F" w:tentative="1">
      <w:start w:val="1"/>
      <w:numFmt w:val="decimal"/>
      <w:lvlText w:val="%7."/>
      <w:lvlJc w:val="left"/>
      <w:pPr>
        <w:ind w:left="6990" w:hanging="360"/>
      </w:pPr>
    </w:lvl>
    <w:lvl w:ilvl="7" w:tplc="04090019" w:tentative="1">
      <w:start w:val="1"/>
      <w:numFmt w:val="lowerLetter"/>
      <w:lvlText w:val="%8."/>
      <w:lvlJc w:val="left"/>
      <w:pPr>
        <w:ind w:left="7710" w:hanging="360"/>
      </w:pPr>
    </w:lvl>
    <w:lvl w:ilvl="8" w:tplc="0409001B" w:tentative="1">
      <w:start w:val="1"/>
      <w:numFmt w:val="lowerRoman"/>
      <w:lvlText w:val="%9."/>
      <w:lvlJc w:val="right"/>
      <w:pPr>
        <w:ind w:left="8430" w:hanging="180"/>
      </w:pPr>
    </w:lvl>
  </w:abstractNum>
  <w:abstractNum w:abstractNumId="11"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D76C6"/>
    <w:multiLevelType w:val="multilevel"/>
    <w:tmpl w:val="D114A8B6"/>
    <w:lvl w:ilvl="0">
      <w:start w:val="2"/>
      <w:numFmt w:val="decimal"/>
      <w:lvlText w:val="%1"/>
      <w:lvlJc w:val="left"/>
      <w:pPr>
        <w:ind w:left="450" w:hanging="45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960" w:hanging="180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976" w:hanging="2520"/>
      </w:pPr>
      <w:rPr>
        <w:rFonts w:hint="default"/>
      </w:rPr>
    </w:lvl>
  </w:abstractNum>
  <w:abstractNum w:abstractNumId="1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701DAE"/>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975304"/>
    <w:multiLevelType w:val="hybridMultilevel"/>
    <w:tmpl w:val="B978E3B0"/>
    <w:lvl w:ilvl="0" w:tplc="04090001">
      <w:start w:val="1"/>
      <w:numFmt w:val="bullet"/>
      <w:lvlText w:val=""/>
      <w:lvlJc w:val="left"/>
      <w:pPr>
        <w:ind w:left="657" w:hanging="360"/>
      </w:pPr>
      <w:rPr>
        <w:rFonts w:ascii="Symbol" w:hAnsi="Symbol" w:hint="default"/>
      </w:rPr>
    </w:lvl>
    <w:lvl w:ilvl="1" w:tplc="04090003">
      <w:start w:val="1"/>
      <w:numFmt w:val="bullet"/>
      <w:lvlText w:val="o"/>
      <w:lvlJc w:val="left"/>
      <w:pPr>
        <w:ind w:left="1377" w:hanging="360"/>
      </w:pPr>
      <w:rPr>
        <w:rFonts w:ascii="Courier New" w:hAnsi="Courier New" w:cs="Courier New" w:hint="default"/>
      </w:rPr>
    </w:lvl>
    <w:lvl w:ilvl="2" w:tplc="04090005">
      <w:start w:val="1"/>
      <w:numFmt w:val="bullet"/>
      <w:lvlText w:val=""/>
      <w:lvlJc w:val="left"/>
      <w:pPr>
        <w:ind w:left="2097" w:hanging="360"/>
      </w:pPr>
      <w:rPr>
        <w:rFonts w:ascii="Wingdings" w:hAnsi="Wingdings" w:hint="default"/>
      </w:rPr>
    </w:lvl>
    <w:lvl w:ilvl="3" w:tplc="04090001" w:tentative="1">
      <w:start w:val="1"/>
      <w:numFmt w:val="bullet"/>
      <w:lvlText w:val=""/>
      <w:lvlJc w:val="left"/>
      <w:pPr>
        <w:ind w:left="2817" w:hanging="360"/>
      </w:pPr>
      <w:rPr>
        <w:rFonts w:ascii="Symbol" w:hAnsi="Symbol" w:hint="default"/>
      </w:rPr>
    </w:lvl>
    <w:lvl w:ilvl="4" w:tplc="04090003" w:tentative="1">
      <w:start w:val="1"/>
      <w:numFmt w:val="bullet"/>
      <w:lvlText w:val="o"/>
      <w:lvlJc w:val="left"/>
      <w:pPr>
        <w:ind w:left="3537" w:hanging="360"/>
      </w:pPr>
      <w:rPr>
        <w:rFonts w:ascii="Courier New" w:hAnsi="Courier New" w:cs="Courier New" w:hint="default"/>
      </w:rPr>
    </w:lvl>
    <w:lvl w:ilvl="5" w:tplc="04090005" w:tentative="1">
      <w:start w:val="1"/>
      <w:numFmt w:val="bullet"/>
      <w:lvlText w:val=""/>
      <w:lvlJc w:val="left"/>
      <w:pPr>
        <w:ind w:left="4257" w:hanging="360"/>
      </w:pPr>
      <w:rPr>
        <w:rFonts w:ascii="Wingdings" w:hAnsi="Wingdings" w:hint="default"/>
      </w:rPr>
    </w:lvl>
    <w:lvl w:ilvl="6" w:tplc="04090001" w:tentative="1">
      <w:start w:val="1"/>
      <w:numFmt w:val="bullet"/>
      <w:lvlText w:val=""/>
      <w:lvlJc w:val="left"/>
      <w:pPr>
        <w:ind w:left="4977" w:hanging="360"/>
      </w:pPr>
      <w:rPr>
        <w:rFonts w:ascii="Symbol" w:hAnsi="Symbol" w:hint="default"/>
      </w:rPr>
    </w:lvl>
    <w:lvl w:ilvl="7" w:tplc="04090003" w:tentative="1">
      <w:start w:val="1"/>
      <w:numFmt w:val="bullet"/>
      <w:lvlText w:val="o"/>
      <w:lvlJc w:val="left"/>
      <w:pPr>
        <w:ind w:left="5697" w:hanging="360"/>
      </w:pPr>
      <w:rPr>
        <w:rFonts w:ascii="Courier New" w:hAnsi="Courier New" w:cs="Courier New" w:hint="default"/>
      </w:rPr>
    </w:lvl>
    <w:lvl w:ilvl="8" w:tplc="04090005" w:tentative="1">
      <w:start w:val="1"/>
      <w:numFmt w:val="bullet"/>
      <w:lvlText w:val=""/>
      <w:lvlJc w:val="left"/>
      <w:pPr>
        <w:ind w:left="6417" w:hanging="360"/>
      </w:pPr>
      <w:rPr>
        <w:rFonts w:ascii="Wingdings" w:hAnsi="Wingdings" w:hint="default"/>
      </w:rPr>
    </w:lvl>
  </w:abstractNum>
  <w:abstractNum w:abstractNumId="16"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B6E445D"/>
    <w:multiLevelType w:val="hybridMultilevel"/>
    <w:tmpl w:val="456CAACC"/>
    <w:lvl w:ilvl="0" w:tplc="3B6CF5BE">
      <w:start w:val="1"/>
      <w:numFmt w:val="decimal"/>
      <w:lvlText w:val="Proposal %1:"/>
      <w:lvlJc w:val="left"/>
      <w:pPr>
        <w:tabs>
          <w:tab w:val="num" w:pos="1304"/>
        </w:tabs>
        <w:ind w:left="1304" w:hanging="1304"/>
      </w:pPr>
      <w:rPr>
        <w:rFonts w:hint="default"/>
      </w:rPr>
    </w:lvl>
    <w:lvl w:ilvl="1" w:tplc="0BB0DDB0">
      <w:start w:val="1"/>
      <w:numFmt w:val="lowerLetter"/>
      <w:lvlText w:val="%2."/>
      <w:lvlJc w:val="left"/>
      <w:pPr>
        <w:tabs>
          <w:tab w:val="num" w:pos="1440"/>
        </w:tabs>
        <w:ind w:left="1440" w:hanging="360"/>
      </w:pPr>
    </w:lvl>
    <w:lvl w:ilvl="2" w:tplc="60900412">
      <w:start w:val="1"/>
      <w:numFmt w:val="lowerRoman"/>
      <w:lvlText w:val="%3."/>
      <w:lvlJc w:val="right"/>
      <w:pPr>
        <w:tabs>
          <w:tab w:val="num" w:pos="2160"/>
        </w:tabs>
        <w:ind w:left="2160" w:hanging="180"/>
      </w:pPr>
    </w:lvl>
    <w:lvl w:ilvl="3" w:tplc="7ECAA6EC">
      <w:start w:val="1"/>
      <w:numFmt w:val="decimal"/>
      <w:lvlText w:val="%4."/>
      <w:lvlJc w:val="left"/>
      <w:pPr>
        <w:tabs>
          <w:tab w:val="num" w:pos="2880"/>
        </w:tabs>
        <w:ind w:left="2880" w:hanging="360"/>
      </w:pPr>
    </w:lvl>
    <w:lvl w:ilvl="4" w:tplc="5EE88556">
      <w:start w:val="1"/>
      <w:numFmt w:val="lowerLetter"/>
      <w:lvlText w:val="%5."/>
      <w:lvlJc w:val="left"/>
      <w:pPr>
        <w:tabs>
          <w:tab w:val="num" w:pos="3600"/>
        </w:tabs>
        <w:ind w:left="3600" w:hanging="360"/>
      </w:pPr>
    </w:lvl>
    <w:lvl w:ilvl="5" w:tplc="AE103D8A">
      <w:start w:val="1"/>
      <w:numFmt w:val="lowerRoman"/>
      <w:lvlText w:val="%6."/>
      <w:lvlJc w:val="right"/>
      <w:pPr>
        <w:tabs>
          <w:tab w:val="num" w:pos="4320"/>
        </w:tabs>
        <w:ind w:left="4320" w:hanging="180"/>
      </w:pPr>
    </w:lvl>
    <w:lvl w:ilvl="6" w:tplc="5B0C587E">
      <w:start w:val="1"/>
      <w:numFmt w:val="decimal"/>
      <w:lvlText w:val="%7."/>
      <w:lvlJc w:val="left"/>
      <w:pPr>
        <w:tabs>
          <w:tab w:val="num" w:pos="5040"/>
        </w:tabs>
        <w:ind w:left="5040" w:hanging="360"/>
      </w:pPr>
    </w:lvl>
    <w:lvl w:ilvl="7" w:tplc="3E06EB2C">
      <w:start w:val="1"/>
      <w:numFmt w:val="lowerLetter"/>
      <w:lvlText w:val="%8."/>
      <w:lvlJc w:val="left"/>
      <w:pPr>
        <w:tabs>
          <w:tab w:val="num" w:pos="5760"/>
        </w:tabs>
        <w:ind w:left="5760" w:hanging="360"/>
      </w:pPr>
    </w:lvl>
    <w:lvl w:ilvl="8" w:tplc="B4C68B02">
      <w:start w:val="1"/>
      <w:numFmt w:val="lowerRoman"/>
      <w:lvlText w:val="%9."/>
      <w:lvlJc w:val="right"/>
      <w:pPr>
        <w:tabs>
          <w:tab w:val="num" w:pos="6480"/>
        </w:tabs>
        <w:ind w:left="6480" w:hanging="180"/>
      </w:pPr>
    </w:lvl>
  </w:abstractNum>
  <w:abstractNum w:abstractNumId="18" w15:restartNumberingAfterBreak="0">
    <w:nsid w:val="2ED9044B"/>
    <w:multiLevelType w:val="hybridMultilevel"/>
    <w:tmpl w:val="E76E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975BE"/>
    <w:multiLevelType w:val="hybridMultilevel"/>
    <w:tmpl w:val="48DED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6CF5CC8"/>
    <w:multiLevelType w:val="hybridMultilevel"/>
    <w:tmpl w:val="45761ED6"/>
    <w:lvl w:ilvl="0" w:tplc="4E06B222">
      <w:start w:val="1"/>
      <w:numFmt w:val="bullet"/>
      <w:lvlText w:val="●"/>
      <w:lvlJc w:val="left"/>
      <w:pPr>
        <w:tabs>
          <w:tab w:val="num" w:pos="720"/>
        </w:tabs>
        <w:ind w:left="720" w:hanging="360"/>
      </w:pPr>
      <w:rPr>
        <w:rFonts w:ascii="Ericsson Hilda" w:hAnsi="Ericsson Hilda" w:hint="default"/>
      </w:rPr>
    </w:lvl>
    <w:lvl w:ilvl="1" w:tplc="6F7EA46E">
      <w:start w:val="4096"/>
      <w:numFmt w:val="bullet"/>
      <w:lvlText w:val="●"/>
      <w:lvlJc w:val="left"/>
      <w:pPr>
        <w:tabs>
          <w:tab w:val="num" w:pos="1440"/>
        </w:tabs>
        <w:ind w:left="1440" w:hanging="360"/>
      </w:pPr>
      <w:rPr>
        <w:rFonts w:ascii="Ericsson Hilda" w:hAnsi="Ericsson Hilda" w:hint="default"/>
      </w:rPr>
    </w:lvl>
    <w:lvl w:ilvl="2" w:tplc="858A7A76" w:tentative="1">
      <w:start w:val="1"/>
      <w:numFmt w:val="bullet"/>
      <w:lvlText w:val="●"/>
      <w:lvlJc w:val="left"/>
      <w:pPr>
        <w:tabs>
          <w:tab w:val="num" w:pos="2160"/>
        </w:tabs>
        <w:ind w:left="2160" w:hanging="360"/>
      </w:pPr>
      <w:rPr>
        <w:rFonts w:ascii="Ericsson Hilda" w:hAnsi="Ericsson Hilda" w:hint="default"/>
      </w:rPr>
    </w:lvl>
    <w:lvl w:ilvl="3" w:tplc="64822576" w:tentative="1">
      <w:start w:val="1"/>
      <w:numFmt w:val="bullet"/>
      <w:lvlText w:val="●"/>
      <w:lvlJc w:val="left"/>
      <w:pPr>
        <w:tabs>
          <w:tab w:val="num" w:pos="2880"/>
        </w:tabs>
        <w:ind w:left="2880" w:hanging="360"/>
      </w:pPr>
      <w:rPr>
        <w:rFonts w:ascii="Ericsson Hilda" w:hAnsi="Ericsson Hilda" w:hint="default"/>
      </w:rPr>
    </w:lvl>
    <w:lvl w:ilvl="4" w:tplc="A788ACB2" w:tentative="1">
      <w:start w:val="1"/>
      <w:numFmt w:val="bullet"/>
      <w:lvlText w:val="●"/>
      <w:lvlJc w:val="left"/>
      <w:pPr>
        <w:tabs>
          <w:tab w:val="num" w:pos="3600"/>
        </w:tabs>
        <w:ind w:left="3600" w:hanging="360"/>
      </w:pPr>
      <w:rPr>
        <w:rFonts w:ascii="Ericsson Hilda" w:hAnsi="Ericsson Hilda" w:hint="default"/>
      </w:rPr>
    </w:lvl>
    <w:lvl w:ilvl="5" w:tplc="D832A178" w:tentative="1">
      <w:start w:val="1"/>
      <w:numFmt w:val="bullet"/>
      <w:lvlText w:val="●"/>
      <w:lvlJc w:val="left"/>
      <w:pPr>
        <w:tabs>
          <w:tab w:val="num" w:pos="4320"/>
        </w:tabs>
        <w:ind w:left="4320" w:hanging="360"/>
      </w:pPr>
      <w:rPr>
        <w:rFonts w:ascii="Ericsson Hilda" w:hAnsi="Ericsson Hilda" w:hint="default"/>
      </w:rPr>
    </w:lvl>
    <w:lvl w:ilvl="6" w:tplc="14CEAA3A" w:tentative="1">
      <w:start w:val="1"/>
      <w:numFmt w:val="bullet"/>
      <w:lvlText w:val="●"/>
      <w:lvlJc w:val="left"/>
      <w:pPr>
        <w:tabs>
          <w:tab w:val="num" w:pos="5040"/>
        </w:tabs>
        <w:ind w:left="5040" w:hanging="360"/>
      </w:pPr>
      <w:rPr>
        <w:rFonts w:ascii="Ericsson Hilda" w:hAnsi="Ericsson Hilda" w:hint="default"/>
      </w:rPr>
    </w:lvl>
    <w:lvl w:ilvl="7" w:tplc="F7D42834" w:tentative="1">
      <w:start w:val="1"/>
      <w:numFmt w:val="bullet"/>
      <w:lvlText w:val="●"/>
      <w:lvlJc w:val="left"/>
      <w:pPr>
        <w:tabs>
          <w:tab w:val="num" w:pos="5760"/>
        </w:tabs>
        <w:ind w:left="5760" w:hanging="360"/>
      </w:pPr>
      <w:rPr>
        <w:rFonts w:ascii="Ericsson Hilda" w:hAnsi="Ericsson Hilda" w:hint="default"/>
      </w:rPr>
    </w:lvl>
    <w:lvl w:ilvl="8" w:tplc="AD787A84"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F55558"/>
    <w:multiLevelType w:val="multilevel"/>
    <w:tmpl w:val="38F55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hybridMultilevel"/>
    <w:tmpl w:val="5DA6FC16"/>
    <w:lvl w:ilvl="0" w:tplc="6F12A530">
      <w:start w:val="1"/>
      <w:numFmt w:val="decimal"/>
      <w:pStyle w:val="References"/>
      <w:lvlText w:val="[%1]"/>
      <w:lvlJc w:val="left"/>
      <w:pPr>
        <w:tabs>
          <w:tab w:val="num" w:pos="360"/>
        </w:tabs>
        <w:ind w:left="360" w:hanging="360"/>
      </w:pPr>
    </w:lvl>
    <w:lvl w:ilvl="1" w:tplc="A51CA1A8">
      <w:numFmt w:val="decimal"/>
      <w:lvlText w:val=""/>
      <w:lvlJc w:val="left"/>
    </w:lvl>
    <w:lvl w:ilvl="2" w:tplc="49F48FB0">
      <w:numFmt w:val="decimal"/>
      <w:lvlText w:val=""/>
      <w:lvlJc w:val="left"/>
    </w:lvl>
    <w:lvl w:ilvl="3" w:tplc="DDA23762">
      <w:numFmt w:val="decimal"/>
      <w:lvlText w:val=""/>
      <w:lvlJc w:val="left"/>
    </w:lvl>
    <w:lvl w:ilvl="4" w:tplc="FC3AFACA">
      <w:numFmt w:val="decimal"/>
      <w:lvlText w:val=""/>
      <w:lvlJc w:val="left"/>
    </w:lvl>
    <w:lvl w:ilvl="5" w:tplc="DDBE66A2">
      <w:numFmt w:val="decimal"/>
      <w:lvlText w:val=""/>
      <w:lvlJc w:val="left"/>
    </w:lvl>
    <w:lvl w:ilvl="6" w:tplc="E12615B4">
      <w:numFmt w:val="decimal"/>
      <w:lvlText w:val=""/>
      <w:lvlJc w:val="left"/>
    </w:lvl>
    <w:lvl w:ilvl="7" w:tplc="03D2F846">
      <w:numFmt w:val="decimal"/>
      <w:lvlText w:val=""/>
      <w:lvlJc w:val="left"/>
    </w:lvl>
    <w:lvl w:ilvl="8" w:tplc="4C54B030">
      <w:numFmt w:val="decimal"/>
      <w:lvlText w:val=""/>
      <w:lvlJc w:val="left"/>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E243223"/>
    <w:multiLevelType w:val="hybridMultilevel"/>
    <w:tmpl w:val="1A50F8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7C5122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8C0AA5"/>
    <w:multiLevelType w:val="hybridMultilevel"/>
    <w:tmpl w:val="309E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C453A9"/>
    <w:multiLevelType w:val="hybridMultilevel"/>
    <w:tmpl w:val="071C2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2B78A1"/>
    <w:multiLevelType w:val="hybridMultilevel"/>
    <w:tmpl w:val="335CA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386EDD"/>
    <w:multiLevelType w:val="hybridMultilevel"/>
    <w:tmpl w:val="A19421BA"/>
    <w:lvl w:ilvl="0" w:tplc="2DF2E8F6">
      <w:start w:val="1"/>
      <w:numFmt w:val="bullet"/>
      <w:lvlText w:val="●"/>
      <w:lvlJc w:val="left"/>
      <w:pPr>
        <w:tabs>
          <w:tab w:val="num" w:pos="720"/>
        </w:tabs>
        <w:ind w:left="720" w:hanging="360"/>
      </w:pPr>
      <w:rPr>
        <w:rFonts w:ascii="Ericsson Hilda" w:hAnsi="Ericsson Hilda" w:hint="default"/>
      </w:rPr>
    </w:lvl>
    <w:lvl w:ilvl="1" w:tplc="E520A19A" w:tentative="1">
      <w:start w:val="1"/>
      <w:numFmt w:val="bullet"/>
      <w:lvlText w:val="●"/>
      <w:lvlJc w:val="left"/>
      <w:pPr>
        <w:tabs>
          <w:tab w:val="num" w:pos="1440"/>
        </w:tabs>
        <w:ind w:left="1440" w:hanging="360"/>
      </w:pPr>
      <w:rPr>
        <w:rFonts w:ascii="Ericsson Hilda" w:hAnsi="Ericsson Hilda" w:hint="default"/>
      </w:rPr>
    </w:lvl>
    <w:lvl w:ilvl="2" w:tplc="10668010" w:tentative="1">
      <w:start w:val="1"/>
      <w:numFmt w:val="bullet"/>
      <w:lvlText w:val="●"/>
      <w:lvlJc w:val="left"/>
      <w:pPr>
        <w:tabs>
          <w:tab w:val="num" w:pos="2160"/>
        </w:tabs>
        <w:ind w:left="2160" w:hanging="360"/>
      </w:pPr>
      <w:rPr>
        <w:rFonts w:ascii="Ericsson Hilda" w:hAnsi="Ericsson Hilda" w:hint="default"/>
      </w:rPr>
    </w:lvl>
    <w:lvl w:ilvl="3" w:tplc="4D368B9E" w:tentative="1">
      <w:start w:val="1"/>
      <w:numFmt w:val="bullet"/>
      <w:lvlText w:val="●"/>
      <w:lvlJc w:val="left"/>
      <w:pPr>
        <w:tabs>
          <w:tab w:val="num" w:pos="2880"/>
        </w:tabs>
        <w:ind w:left="2880" w:hanging="360"/>
      </w:pPr>
      <w:rPr>
        <w:rFonts w:ascii="Ericsson Hilda" w:hAnsi="Ericsson Hilda" w:hint="default"/>
      </w:rPr>
    </w:lvl>
    <w:lvl w:ilvl="4" w:tplc="C4E07F96" w:tentative="1">
      <w:start w:val="1"/>
      <w:numFmt w:val="bullet"/>
      <w:lvlText w:val="●"/>
      <w:lvlJc w:val="left"/>
      <w:pPr>
        <w:tabs>
          <w:tab w:val="num" w:pos="3600"/>
        </w:tabs>
        <w:ind w:left="3600" w:hanging="360"/>
      </w:pPr>
      <w:rPr>
        <w:rFonts w:ascii="Ericsson Hilda" w:hAnsi="Ericsson Hilda" w:hint="default"/>
      </w:rPr>
    </w:lvl>
    <w:lvl w:ilvl="5" w:tplc="193EE942" w:tentative="1">
      <w:start w:val="1"/>
      <w:numFmt w:val="bullet"/>
      <w:lvlText w:val="●"/>
      <w:lvlJc w:val="left"/>
      <w:pPr>
        <w:tabs>
          <w:tab w:val="num" w:pos="4320"/>
        </w:tabs>
        <w:ind w:left="4320" w:hanging="360"/>
      </w:pPr>
      <w:rPr>
        <w:rFonts w:ascii="Ericsson Hilda" w:hAnsi="Ericsson Hilda" w:hint="default"/>
      </w:rPr>
    </w:lvl>
    <w:lvl w:ilvl="6" w:tplc="1DAE2528" w:tentative="1">
      <w:start w:val="1"/>
      <w:numFmt w:val="bullet"/>
      <w:lvlText w:val="●"/>
      <w:lvlJc w:val="left"/>
      <w:pPr>
        <w:tabs>
          <w:tab w:val="num" w:pos="5040"/>
        </w:tabs>
        <w:ind w:left="5040" w:hanging="360"/>
      </w:pPr>
      <w:rPr>
        <w:rFonts w:ascii="Ericsson Hilda" w:hAnsi="Ericsson Hilda" w:hint="default"/>
      </w:rPr>
    </w:lvl>
    <w:lvl w:ilvl="7" w:tplc="B2D880A4" w:tentative="1">
      <w:start w:val="1"/>
      <w:numFmt w:val="bullet"/>
      <w:lvlText w:val="●"/>
      <w:lvlJc w:val="left"/>
      <w:pPr>
        <w:tabs>
          <w:tab w:val="num" w:pos="5760"/>
        </w:tabs>
        <w:ind w:left="5760" w:hanging="360"/>
      </w:pPr>
      <w:rPr>
        <w:rFonts w:ascii="Ericsson Hilda" w:hAnsi="Ericsson Hilda" w:hint="default"/>
      </w:rPr>
    </w:lvl>
    <w:lvl w:ilvl="8" w:tplc="9D900BAE"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5BC31774"/>
    <w:multiLevelType w:val="hybridMultilevel"/>
    <w:tmpl w:val="D9809EDA"/>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9"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66EE13D0"/>
    <w:multiLevelType w:val="hybridMultilevel"/>
    <w:tmpl w:val="81286050"/>
    <w:lvl w:ilvl="0" w:tplc="6A48BE08">
      <w:start w:val="1"/>
      <w:numFmt w:val="bullet"/>
      <w:lvlText w:val="●"/>
      <w:lvlJc w:val="left"/>
      <w:pPr>
        <w:tabs>
          <w:tab w:val="num" w:pos="720"/>
        </w:tabs>
        <w:ind w:left="720" w:hanging="360"/>
      </w:pPr>
      <w:rPr>
        <w:rFonts w:ascii="Ericsson Hilda" w:hAnsi="Ericsson Hilda" w:hint="default"/>
      </w:rPr>
    </w:lvl>
    <w:lvl w:ilvl="1" w:tplc="DDD0F016" w:tentative="1">
      <w:start w:val="1"/>
      <w:numFmt w:val="bullet"/>
      <w:lvlText w:val="●"/>
      <w:lvlJc w:val="left"/>
      <w:pPr>
        <w:tabs>
          <w:tab w:val="num" w:pos="1440"/>
        </w:tabs>
        <w:ind w:left="1440" w:hanging="360"/>
      </w:pPr>
      <w:rPr>
        <w:rFonts w:ascii="Ericsson Hilda" w:hAnsi="Ericsson Hilda" w:hint="default"/>
      </w:rPr>
    </w:lvl>
    <w:lvl w:ilvl="2" w:tplc="3914114C" w:tentative="1">
      <w:start w:val="1"/>
      <w:numFmt w:val="bullet"/>
      <w:lvlText w:val="●"/>
      <w:lvlJc w:val="left"/>
      <w:pPr>
        <w:tabs>
          <w:tab w:val="num" w:pos="2160"/>
        </w:tabs>
        <w:ind w:left="2160" w:hanging="360"/>
      </w:pPr>
      <w:rPr>
        <w:rFonts w:ascii="Ericsson Hilda" w:hAnsi="Ericsson Hilda" w:hint="default"/>
      </w:rPr>
    </w:lvl>
    <w:lvl w:ilvl="3" w:tplc="12AE0E52" w:tentative="1">
      <w:start w:val="1"/>
      <w:numFmt w:val="bullet"/>
      <w:lvlText w:val="●"/>
      <w:lvlJc w:val="left"/>
      <w:pPr>
        <w:tabs>
          <w:tab w:val="num" w:pos="2880"/>
        </w:tabs>
        <w:ind w:left="2880" w:hanging="360"/>
      </w:pPr>
      <w:rPr>
        <w:rFonts w:ascii="Ericsson Hilda" w:hAnsi="Ericsson Hilda" w:hint="default"/>
      </w:rPr>
    </w:lvl>
    <w:lvl w:ilvl="4" w:tplc="D5B628BE" w:tentative="1">
      <w:start w:val="1"/>
      <w:numFmt w:val="bullet"/>
      <w:lvlText w:val="●"/>
      <w:lvlJc w:val="left"/>
      <w:pPr>
        <w:tabs>
          <w:tab w:val="num" w:pos="3600"/>
        </w:tabs>
        <w:ind w:left="3600" w:hanging="360"/>
      </w:pPr>
      <w:rPr>
        <w:rFonts w:ascii="Ericsson Hilda" w:hAnsi="Ericsson Hilda" w:hint="default"/>
      </w:rPr>
    </w:lvl>
    <w:lvl w:ilvl="5" w:tplc="8E0C088C" w:tentative="1">
      <w:start w:val="1"/>
      <w:numFmt w:val="bullet"/>
      <w:lvlText w:val="●"/>
      <w:lvlJc w:val="left"/>
      <w:pPr>
        <w:tabs>
          <w:tab w:val="num" w:pos="4320"/>
        </w:tabs>
        <w:ind w:left="4320" w:hanging="360"/>
      </w:pPr>
      <w:rPr>
        <w:rFonts w:ascii="Ericsson Hilda" w:hAnsi="Ericsson Hilda" w:hint="default"/>
      </w:rPr>
    </w:lvl>
    <w:lvl w:ilvl="6" w:tplc="25D0003A" w:tentative="1">
      <w:start w:val="1"/>
      <w:numFmt w:val="bullet"/>
      <w:lvlText w:val="●"/>
      <w:lvlJc w:val="left"/>
      <w:pPr>
        <w:tabs>
          <w:tab w:val="num" w:pos="5040"/>
        </w:tabs>
        <w:ind w:left="5040" w:hanging="360"/>
      </w:pPr>
      <w:rPr>
        <w:rFonts w:ascii="Ericsson Hilda" w:hAnsi="Ericsson Hilda" w:hint="default"/>
      </w:rPr>
    </w:lvl>
    <w:lvl w:ilvl="7" w:tplc="1354D930" w:tentative="1">
      <w:start w:val="1"/>
      <w:numFmt w:val="bullet"/>
      <w:lvlText w:val="●"/>
      <w:lvlJc w:val="left"/>
      <w:pPr>
        <w:tabs>
          <w:tab w:val="num" w:pos="5760"/>
        </w:tabs>
        <w:ind w:left="5760" w:hanging="360"/>
      </w:pPr>
      <w:rPr>
        <w:rFonts w:ascii="Ericsson Hilda" w:hAnsi="Ericsson Hilda" w:hint="default"/>
      </w:rPr>
    </w:lvl>
    <w:lvl w:ilvl="8" w:tplc="AB2A12F8" w:tentative="1">
      <w:start w:val="1"/>
      <w:numFmt w:val="bullet"/>
      <w:lvlText w:val="●"/>
      <w:lvlJc w:val="left"/>
      <w:pPr>
        <w:tabs>
          <w:tab w:val="num" w:pos="6480"/>
        </w:tabs>
        <w:ind w:left="6480" w:hanging="360"/>
      </w:pPr>
      <w:rPr>
        <w:rFonts w:ascii="Ericsson Hilda" w:hAnsi="Ericsson Hilda" w:hint="default"/>
      </w:rPr>
    </w:lvl>
  </w:abstractNum>
  <w:abstractNum w:abstractNumId="52" w15:restartNumberingAfterBreak="0">
    <w:nsid w:val="6950758B"/>
    <w:multiLevelType w:val="hybridMultilevel"/>
    <w:tmpl w:val="891A4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191852"/>
    <w:multiLevelType w:val="hybridMultilevel"/>
    <w:tmpl w:val="74D0D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454DB"/>
    <w:multiLevelType w:val="hybridMultilevel"/>
    <w:tmpl w:val="C19618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0511488"/>
    <w:multiLevelType w:val="hybridMultilevel"/>
    <w:tmpl w:val="936A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2CB3942"/>
    <w:multiLevelType w:val="hybridMultilevel"/>
    <w:tmpl w:val="3D845324"/>
    <w:lvl w:ilvl="0" w:tplc="F6220E76">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AA42D38"/>
    <w:multiLevelType w:val="hybridMultilevel"/>
    <w:tmpl w:val="0FBAAE54"/>
    <w:lvl w:ilvl="0" w:tplc="604226E0">
      <w:start w:val="1"/>
      <w:numFmt w:val="bullet"/>
      <w:lvlText w:val="●"/>
      <w:lvlJc w:val="left"/>
      <w:pPr>
        <w:tabs>
          <w:tab w:val="num" w:pos="720"/>
        </w:tabs>
        <w:ind w:left="720" w:hanging="360"/>
      </w:pPr>
      <w:rPr>
        <w:rFonts w:ascii="Ericsson Hilda" w:hAnsi="Ericsson Hilda" w:hint="default"/>
      </w:rPr>
    </w:lvl>
    <w:lvl w:ilvl="1" w:tplc="AE6C0090">
      <w:start w:val="4096"/>
      <w:numFmt w:val="bullet"/>
      <w:lvlText w:val="●"/>
      <w:lvlJc w:val="left"/>
      <w:pPr>
        <w:tabs>
          <w:tab w:val="num" w:pos="1440"/>
        </w:tabs>
        <w:ind w:left="1440" w:hanging="360"/>
      </w:pPr>
      <w:rPr>
        <w:rFonts w:ascii="Ericsson Hilda" w:hAnsi="Ericsson Hilda" w:hint="default"/>
      </w:rPr>
    </w:lvl>
    <w:lvl w:ilvl="2" w:tplc="EF6E196A" w:tentative="1">
      <w:start w:val="1"/>
      <w:numFmt w:val="bullet"/>
      <w:lvlText w:val="●"/>
      <w:lvlJc w:val="left"/>
      <w:pPr>
        <w:tabs>
          <w:tab w:val="num" w:pos="2160"/>
        </w:tabs>
        <w:ind w:left="2160" w:hanging="360"/>
      </w:pPr>
      <w:rPr>
        <w:rFonts w:ascii="Ericsson Hilda" w:hAnsi="Ericsson Hilda" w:hint="default"/>
      </w:rPr>
    </w:lvl>
    <w:lvl w:ilvl="3" w:tplc="54B87278">
      <w:start w:val="4096"/>
      <w:numFmt w:val="bullet"/>
      <w:lvlText w:val="●"/>
      <w:lvlJc w:val="left"/>
      <w:pPr>
        <w:tabs>
          <w:tab w:val="num" w:pos="2880"/>
        </w:tabs>
        <w:ind w:left="2880" w:hanging="360"/>
      </w:pPr>
      <w:rPr>
        <w:rFonts w:ascii="Ericsson Hilda" w:hAnsi="Ericsson Hilda" w:hint="default"/>
      </w:rPr>
    </w:lvl>
    <w:lvl w:ilvl="4" w:tplc="F6B03FA2" w:tentative="1">
      <w:start w:val="1"/>
      <w:numFmt w:val="bullet"/>
      <w:lvlText w:val="●"/>
      <w:lvlJc w:val="left"/>
      <w:pPr>
        <w:tabs>
          <w:tab w:val="num" w:pos="3600"/>
        </w:tabs>
        <w:ind w:left="3600" w:hanging="360"/>
      </w:pPr>
      <w:rPr>
        <w:rFonts w:ascii="Ericsson Hilda" w:hAnsi="Ericsson Hilda" w:hint="default"/>
      </w:rPr>
    </w:lvl>
    <w:lvl w:ilvl="5" w:tplc="99189B3A" w:tentative="1">
      <w:start w:val="1"/>
      <w:numFmt w:val="bullet"/>
      <w:lvlText w:val="●"/>
      <w:lvlJc w:val="left"/>
      <w:pPr>
        <w:tabs>
          <w:tab w:val="num" w:pos="4320"/>
        </w:tabs>
        <w:ind w:left="4320" w:hanging="360"/>
      </w:pPr>
      <w:rPr>
        <w:rFonts w:ascii="Ericsson Hilda" w:hAnsi="Ericsson Hilda" w:hint="default"/>
      </w:rPr>
    </w:lvl>
    <w:lvl w:ilvl="6" w:tplc="A462C666" w:tentative="1">
      <w:start w:val="1"/>
      <w:numFmt w:val="bullet"/>
      <w:lvlText w:val="●"/>
      <w:lvlJc w:val="left"/>
      <w:pPr>
        <w:tabs>
          <w:tab w:val="num" w:pos="5040"/>
        </w:tabs>
        <w:ind w:left="5040" w:hanging="360"/>
      </w:pPr>
      <w:rPr>
        <w:rFonts w:ascii="Ericsson Hilda" w:hAnsi="Ericsson Hilda" w:hint="default"/>
      </w:rPr>
    </w:lvl>
    <w:lvl w:ilvl="7" w:tplc="BB869062" w:tentative="1">
      <w:start w:val="1"/>
      <w:numFmt w:val="bullet"/>
      <w:lvlText w:val="●"/>
      <w:lvlJc w:val="left"/>
      <w:pPr>
        <w:tabs>
          <w:tab w:val="num" w:pos="5760"/>
        </w:tabs>
        <w:ind w:left="5760" w:hanging="360"/>
      </w:pPr>
      <w:rPr>
        <w:rFonts w:ascii="Ericsson Hilda" w:hAnsi="Ericsson Hilda" w:hint="default"/>
      </w:rPr>
    </w:lvl>
    <w:lvl w:ilvl="8" w:tplc="6BD668F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39"/>
  </w:num>
  <w:num w:numId="3">
    <w:abstractNumId w:val="28"/>
  </w:num>
  <w:num w:numId="4">
    <w:abstractNumId w:val="29"/>
  </w:num>
  <w:num w:numId="5">
    <w:abstractNumId w:val="19"/>
  </w:num>
  <w:num w:numId="6">
    <w:abstractNumId w:val="33"/>
  </w:num>
  <w:num w:numId="7">
    <w:abstractNumId w:val="44"/>
  </w:num>
  <w:num w:numId="8">
    <w:abstractNumId w:val="21"/>
  </w:num>
  <w:num w:numId="9">
    <w:abstractNumId w:val="17"/>
  </w:num>
  <w:num w:numId="10">
    <w:abstractNumId w:val="2"/>
  </w:num>
  <w:num w:numId="11">
    <w:abstractNumId w:val="1"/>
  </w:num>
  <w:num w:numId="12">
    <w:abstractNumId w:val="0"/>
  </w:num>
  <w:num w:numId="13">
    <w:abstractNumId w:val="41"/>
  </w:num>
  <w:num w:numId="14">
    <w:abstractNumId w:val="24"/>
  </w:num>
  <w:num w:numId="15">
    <w:abstractNumId w:val="26"/>
  </w:num>
  <w:num w:numId="16">
    <w:abstractNumId w:val="56"/>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43"/>
  </w:num>
  <w:num w:numId="20">
    <w:abstractNumId w:val="50"/>
  </w:num>
  <w:num w:numId="21">
    <w:abstractNumId w:val="15"/>
  </w:num>
  <w:num w:numId="22">
    <w:abstractNumId w:val="36"/>
  </w:num>
  <w:num w:numId="23">
    <w:abstractNumId w:val="11"/>
  </w:num>
  <w:num w:numId="24">
    <w:abstractNumId w:val="40"/>
  </w:num>
  <w:num w:numId="25">
    <w:abstractNumId w:val="16"/>
  </w:num>
  <w:num w:numId="26">
    <w:abstractNumId w:val="41"/>
  </w:num>
  <w:num w:numId="27">
    <w:abstractNumId w:val="39"/>
  </w:num>
  <w:num w:numId="28">
    <w:abstractNumId w:val="32"/>
  </w:num>
  <w:num w:numId="29">
    <w:abstractNumId w:val="22"/>
  </w:num>
  <w:num w:numId="30">
    <w:abstractNumId w:val="48"/>
  </w:num>
  <w:num w:numId="31">
    <w:abstractNumId w:val="6"/>
  </w:num>
  <w:num w:numId="32">
    <w:abstractNumId w:val="4"/>
  </w:num>
  <w:num w:numId="33">
    <w:abstractNumId w:val="58"/>
  </w:num>
  <w:num w:numId="34">
    <w:abstractNumId w:val="55"/>
  </w:num>
  <w:num w:numId="35">
    <w:abstractNumId w:val="59"/>
  </w:num>
  <w:num w:numId="36">
    <w:abstractNumId w:val="3"/>
  </w:num>
  <w:num w:numId="37">
    <w:abstractNumId w:val="23"/>
  </w:num>
  <w:num w:numId="38">
    <w:abstractNumId w:val="18"/>
  </w:num>
  <w:num w:numId="39">
    <w:abstractNumId w:val="37"/>
  </w:num>
  <w:num w:numId="40">
    <w:abstractNumId w:val="5"/>
  </w:num>
  <w:num w:numId="41">
    <w:abstractNumId w:val="51"/>
  </w:num>
  <w:num w:numId="42">
    <w:abstractNumId w:val="45"/>
  </w:num>
  <w:num w:numId="43">
    <w:abstractNumId w:val="27"/>
  </w:num>
  <w:num w:numId="44">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 w:numId="47">
    <w:abstractNumId w:val="52"/>
  </w:num>
  <w:num w:numId="48">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46"/>
  </w:num>
  <w:num w:numId="51">
    <w:abstractNumId w:val="20"/>
  </w:num>
  <w:num w:numId="52">
    <w:abstractNumId w:val="42"/>
  </w:num>
  <w:num w:numId="53">
    <w:abstractNumId w:val="13"/>
  </w:num>
  <w:num w:numId="54">
    <w:abstractNumId w:val="31"/>
  </w:num>
  <w:num w:numId="55">
    <w:abstractNumId w:val="57"/>
  </w:num>
  <w:num w:numId="56">
    <w:abstractNumId w:val="10"/>
  </w:num>
  <w:num w:numId="57">
    <w:abstractNumId w:val="8"/>
  </w:num>
  <w:num w:numId="58">
    <w:abstractNumId w:val="35"/>
  </w:num>
  <w:num w:numId="59">
    <w:abstractNumId w:val="54"/>
  </w:num>
  <w:num w:numId="60">
    <w:abstractNumId w:val="12"/>
  </w:num>
  <w:num w:numId="61">
    <w:abstractNumId w:val="30"/>
  </w:num>
  <w:num w:numId="62">
    <w:abstractNumId w:val="49"/>
  </w:num>
  <w:num w:numId="63">
    <w:abstractNumId w:val="39"/>
  </w:num>
  <w:num w:numId="64">
    <w:abstractNumId w:val="47"/>
  </w:num>
  <w:num w:numId="65">
    <w:abstractNumId w:val="7"/>
  </w:num>
  <w:num w:numId="66">
    <w:abstractNumId w:val="53"/>
  </w:num>
  <w:num w:numId="67">
    <w:abstractNumId w:val="25"/>
  </w:num>
  <w:num w:numId="68">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C0"/>
    <w:rsid w:val="000006E1"/>
    <w:rsid w:val="00001C24"/>
    <w:rsid w:val="00001DEC"/>
    <w:rsid w:val="00002163"/>
    <w:rsid w:val="00002A37"/>
    <w:rsid w:val="0000323C"/>
    <w:rsid w:val="000036F1"/>
    <w:rsid w:val="00003F5E"/>
    <w:rsid w:val="000049CE"/>
    <w:rsid w:val="00005EF6"/>
    <w:rsid w:val="00005FCB"/>
    <w:rsid w:val="00006030"/>
    <w:rsid w:val="00006446"/>
    <w:rsid w:val="0000688D"/>
    <w:rsid w:val="00006896"/>
    <w:rsid w:val="00006D6A"/>
    <w:rsid w:val="00007326"/>
    <w:rsid w:val="00007783"/>
    <w:rsid w:val="00007CDC"/>
    <w:rsid w:val="00011B28"/>
    <w:rsid w:val="000125A7"/>
    <w:rsid w:val="00012859"/>
    <w:rsid w:val="00012E8A"/>
    <w:rsid w:val="00013FBC"/>
    <w:rsid w:val="00014891"/>
    <w:rsid w:val="00014AE6"/>
    <w:rsid w:val="000152E6"/>
    <w:rsid w:val="00015CE3"/>
    <w:rsid w:val="00015D15"/>
    <w:rsid w:val="00016EA9"/>
    <w:rsid w:val="000173D8"/>
    <w:rsid w:val="00017CA3"/>
    <w:rsid w:val="00017DD2"/>
    <w:rsid w:val="0002051D"/>
    <w:rsid w:val="00022C79"/>
    <w:rsid w:val="00022E4F"/>
    <w:rsid w:val="00022E68"/>
    <w:rsid w:val="000236BA"/>
    <w:rsid w:val="000238C1"/>
    <w:rsid w:val="00023D56"/>
    <w:rsid w:val="00024729"/>
    <w:rsid w:val="00025049"/>
    <w:rsid w:val="0002564D"/>
    <w:rsid w:val="00025C6A"/>
    <w:rsid w:val="00025ECA"/>
    <w:rsid w:val="000263D3"/>
    <w:rsid w:val="00027527"/>
    <w:rsid w:val="00030B30"/>
    <w:rsid w:val="00030D7F"/>
    <w:rsid w:val="000315EF"/>
    <w:rsid w:val="00032480"/>
    <w:rsid w:val="000325B8"/>
    <w:rsid w:val="00032BCC"/>
    <w:rsid w:val="00032E0C"/>
    <w:rsid w:val="00033358"/>
    <w:rsid w:val="00033C65"/>
    <w:rsid w:val="00034A79"/>
    <w:rsid w:val="00034C15"/>
    <w:rsid w:val="000354D7"/>
    <w:rsid w:val="000369DD"/>
    <w:rsid w:val="00036BA1"/>
    <w:rsid w:val="000370E4"/>
    <w:rsid w:val="000374B9"/>
    <w:rsid w:val="00040296"/>
    <w:rsid w:val="000402D2"/>
    <w:rsid w:val="00040FB5"/>
    <w:rsid w:val="00042009"/>
    <w:rsid w:val="000422E2"/>
    <w:rsid w:val="00042A27"/>
    <w:rsid w:val="00042AE1"/>
    <w:rsid w:val="00042F22"/>
    <w:rsid w:val="000441F4"/>
    <w:rsid w:val="000444EF"/>
    <w:rsid w:val="00044B27"/>
    <w:rsid w:val="00045F27"/>
    <w:rsid w:val="0004731F"/>
    <w:rsid w:val="00047359"/>
    <w:rsid w:val="00050998"/>
    <w:rsid w:val="000511A6"/>
    <w:rsid w:val="000512A9"/>
    <w:rsid w:val="00051376"/>
    <w:rsid w:val="0005139F"/>
    <w:rsid w:val="00051C11"/>
    <w:rsid w:val="00052A07"/>
    <w:rsid w:val="000531CC"/>
    <w:rsid w:val="000534E3"/>
    <w:rsid w:val="00053F90"/>
    <w:rsid w:val="00053FFC"/>
    <w:rsid w:val="00054106"/>
    <w:rsid w:val="00054A9A"/>
    <w:rsid w:val="00054DC8"/>
    <w:rsid w:val="00055A7D"/>
    <w:rsid w:val="0005606A"/>
    <w:rsid w:val="0005667F"/>
    <w:rsid w:val="00057117"/>
    <w:rsid w:val="00057703"/>
    <w:rsid w:val="000607E3"/>
    <w:rsid w:val="00060953"/>
    <w:rsid w:val="00061683"/>
    <w:rsid w:val="000616E7"/>
    <w:rsid w:val="000618AB"/>
    <w:rsid w:val="00061F7D"/>
    <w:rsid w:val="000639A2"/>
    <w:rsid w:val="0006487E"/>
    <w:rsid w:val="00065E1A"/>
    <w:rsid w:val="000661A0"/>
    <w:rsid w:val="00067519"/>
    <w:rsid w:val="0007050B"/>
    <w:rsid w:val="00071899"/>
    <w:rsid w:val="000719A6"/>
    <w:rsid w:val="00071D88"/>
    <w:rsid w:val="0007217F"/>
    <w:rsid w:val="00072379"/>
    <w:rsid w:val="0007305F"/>
    <w:rsid w:val="00073174"/>
    <w:rsid w:val="00073D74"/>
    <w:rsid w:val="0007580F"/>
    <w:rsid w:val="00075D8E"/>
    <w:rsid w:val="00075E8B"/>
    <w:rsid w:val="00076008"/>
    <w:rsid w:val="00077DC0"/>
    <w:rsid w:val="00077E5F"/>
    <w:rsid w:val="0008036A"/>
    <w:rsid w:val="0008087E"/>
    <w:rsid w:val="000809B1"/>
    <w:rsid w:val="00081086"/>
    <w:rsid w:val="00081310"/>
    <w:rsid w:val="00081AE6"/>
    <w:rsid w:val="00081E3F"/>
    <w:rsid w:val="000825F7"/>
    <w:rsid w:val="00083578"/>
    <w:rsid w:val="000836FC"/>
    <w:rsid w:val="00083A57"/>
    <w:rsid w:val="00083F8A"/>
    <w:rsid w:val="00084A6B"/>
    <w:rsid w:val="00084D1B"/>
    <w:rsid w:val="000855EB"/>
    <w:rsid w:val="00085B52"/>
    <w:rsid w:val="000866F2"/>
    <w:rsid w:val="00086E51"/>
    <w:rsid w:val="000874FB"/>
    <w:rsid w:val="00087564"/>
    <w:rsid w:val="0009009F"/>
    <w:rsid w:val="00091557"/>
    <w:rsid w:val="000924C1"/>
    <w:rsid w:val="000924F0"/>
    <w:rsid w:val="0009267F"/>
    <w:rsid w:val="000927C6"/>
    <w:rsid w:val="00092CA6"/>
    <w:rsid w:val="00093372"/>
    <w:rsid w:val="00093474"/>
    <w:rsid w:val="00094354"/>
    <w:rsid w:val="00094A98"/>
    <w:rsid w:val="00094D1B"/>
    <w:rsid w:val="00095094"/>
    <w:rsid w:val="0009510F"/>
    <w:rsid w:val="00095372"/>
    <w:rsid w:val="00095F33"/>
    <w:rsid w:val="000968BB"/>
    <w:rsid w:val="000A10B2"/>
    <w:rsid w:val="000A1A20"/>
    <w:rsid w:val="000A1B7B"/>
    <w:rsid w:val="000A2C2E"/>
    <w:rsid w:val="000A398B"/>
    <w:rsid w:val="000A5610"/>
    <w:rsid w:val="000A56F2"/>
    <w:rsid w:val="000A748C"/>
    <w:rsid w:val="000A7EBD"/>
    <w:rsid w:val="000B05A6"/>
    <w:rsid w:val="000B0D82"/>
    <w:rsid w:val="000B18F4"/>
    <w:rsid w:val="000B18F5"/>
    <w:rsid w:val="000B1B1A"/>
    <w:rsid w:val="000B2719"/>
    <w:rsid w:val="000B29AE"/>
    <w:rsid w:val="000B3294"/>
    <w:rsid w:val="000B3A8F"/>
    <w:rsid w:val="000B3C02"/>
    <w:rsid w:val="000B444A"/>
    <w:rsid w:val="000B445C"/>
    <w:rsid w:val="000B4AB9"/>
    <w:rsid w:val="000B53B5"/>
    <w:rsid w:val="000B58C3"/>
    <w:rsid w:val="000B6054"/>
    <w:rsid w:val="000B61E9"/>
    <w:rsid w:val="000B638D"/>
    <w:rsid w:val="000B674A"/>
    <w:rsid w:val="000B6796"/>
    <w:rsid w:val="000B75D1"/>
    <w:rsid w:val="000C165A"/>
    <w:rsid w:val="000C2333"/>
    <w:rsid w:val="000C2653"/>
    <w:rsid w:val="000C26A8"/>
    <w:rsid w:val="000C2E19"/>
    <w:rsid w:val="000C330E"/>
    <w:rsid w:val="000C4C24"/>
    <w:rsid w:val="000C5F9D"/>
    <w:rsid w:val="000C679E"/>
    <w:rsid w:val="000C69C2"/>
    <w:rsid w:val="000C6D7C"/>
    <w:rsid w:val="000C763F"/>
    <w:rsid w:val="000D0496"/>
    <w:rsid w:val="000D0D07"/>
    <w:rsid w:val="000D1737"/>
    <w:rsid w:val="000D2841"/>
    <w:rsid w:val="000D2AC4"/>
    <w:rsid w:val="000D3144"/>
    <w:rsid w:val="000D3209"/>
    <w:rsid w:val="000D3D26"/>
    <w:rsid w:val="000D4797"/>
    <w:rsid w:val="000D48D9"/>
    <w:rsid w:val="000D4907"/>
    <w:rsid w:val="000D4A3C"/>
    <w:rsid w:val="000D4C1E"/>
    <w:rsid w:val="000D4E92"/>
    <w:rsid w:val="000D5761"/>
    <w:rsid w:val="000D63F7"/>
    <w:rsid w:val="000D690B"/>
    <w:rsid w:val="000D6C85"/>
    <w:rsid w:val="000D7250"/>
    <w:rsid w:val="000D7366"/>
    <w:rsid w:val="000E039C"/>
    <w:rsid w:val="000E0527"/>
    <w:rsid w:val="000E1444"/>
    <w:rsid w:val="000E18F9"/>
    <w:rsid w:val="000E1E92"/>
    <w:rsid w:val="000E20CB"/>
    <w:rsid w:val="000E218B"/>
    <w:rsid w:val="000E2C4D"/>
    <w:rsid w:val="000E7934"/>
    <w:rsid w:val="000F06D6"/>
    <w:rsid w:val="000F0EB1"/>
    <w:rsid w:val="000F1106"/>
    <w:rsid w:val="000F1AB7"/>
    <w:rsid w:val="000F1B75"/>
    <w:rsid w:val="000F1BE7"/>
    <w:rsid w:val="000F253D"/>
    <w:rsid w:val="000F3960"/>
    <w:rsid w:val="000F3BE9"/>
    <w:rsid w:val="000F3C13"/>
    <w:rsid w:val="000F3E39"/>
    <w:rsid w:val="000F3F6C"/>
    <w:rsid w:val="000F4707"/>
    <w:rsid w:val="000F5CF4"/>
    <w:rsid w:val="000F5D2E"/>
    <w:rsid w:val="000F638F"/>
    <w:rsid w:val="000F646C"/>
    <w:rsid w:val="000F6DF3"/>
    <w:rsid w:val="000F70B5"/>
    <w:rsid w:val="001005FF"/>
    <w:rsid w:val="001011DA"/>
    <w:rsid w:val="00101393"/>
    <w:rsid w:val="0010296A"/>
    <w:rsid w:val="00102C00"/>
    <w:rsid w:val="00103388"/>
    <w:rsid w:val="00104BB8"/>
    <w:rsid w:val="00105CB7"/>
    <w:rsid w:val="001062FB"/>
    <w:rsid w:val="001063E6"/>
    <w:rsid w:val="00106DA2"/>
    <w:rsid w:val="0010734D"/>
    <w:rsid w:val="00110288"/>
    <w:rsid w:val="001107FB"/>
    <w:rsid w:val="00110D74"/>
    <w:rsid w:val="001110AA"/>
    <w:rsid w:val="00112F3B"/>
    <w:rsid w:val="0011376C"/>
    <w:rsid w:val="00113CF4"/>
    <w:rsid w:val="00113EE6"/>
    <w:rsid w:val="0011425E"/>
    <w:rsid w:val="001147D7"/>
    <w:rsid w:val="00114D84"/>
    <w:rsid w:val="00115017"/>
    <w:rsid w:val="001151E4"/>
    <w:rsid w:val="001153EA"/>
    <w:rsid w:val="00115643"/>
    <w:rsid w:val="00116765"/>
    <w:rsid w:val="001176FC"/>
    <w:rsid w:val="0012001F"/>
    <w:rsid w:val="00120200"/>
    <w:rsid w:val="001206D4"/>
    <w:rsid w:val="001206FF"/>
    <w:rsid w:val="00120C59"/>
    <w:rsid w:val="00120D85"/>
    <w:rsid w:val="001219F5"/>
    <w:rsid w:val="00121A20"/>
    <w:rsid w:val="0012377F"/>
    <w:rsid w:val="001240B1"/>
    <w:rsid w:val="00124314"/>
    <w:rsid w:val="0012603C"/>
    <w:rsid w:val="001261AB"/>
    <w:rsid w:val="0012657B"/>
    <w:rsid w:val="00126604"/>
    <w:rsid w:val="00126AF7"/>
    <w:rsid w:val="00126B4A"/>
    <w:rsid w:val="00126DA5"/>
    <w:rsid w:val="001273B1"/>
    <w:rsid w:val="0013237D"/>
    <w:rsid w:val="00132FD0"/>
    <w:rsid w:val="001344C0"/>
    <w:rsid w:val="001346FA"/>
    <w:rsid w:val="00135252"/>
    <w:rsid w:val="00135329"/>
    <w:rsid w:val="00135F2D"/>
    <w:rsid w:val="00137AB5"/>
    <w:rsid w:val="00137F0B"/>
    <w:rsid w:val="00137F40"/>
    <w:rsid w:val="00140950"/>
    <w:rsid w:val="00140C46"/>
    <w:rsid w:val="00140E54"/>
    <w:rsid w:val="00141B6B"/>
    <w:rsid w:val="001423E6"/>
    <w:rsid w:val="00142A32"/>
    <w:rsid w:val="001433BA"/>
    <w:rsid w:val="00143583"/>
    <w:rsid w:val="001438B4"/>
    <w:rsid w:val="00144175"/>
    <w:rsid w:val="00144A78"/>
    <w:rsid w:val="001462A7"/>
    <w:rsid w:val="00147037"/>
    <w:rsid w:val="00147B44"/>
    <w:rsid w:val="0015025F"/>
    <w:rsid w:val="00151651"/>
    <w:rsid w:val="00151E23"/>
    <w:rsid w:val="0015212E"/>
    <w:rsid w:val="001526E0"/>
    <w:rsid w:val="00152B86"/>
    <w:rsid w:val="001533DD"/>
    <w:rsid w:val="001534F7"/>
    <w:rsid w:val="0015373E"/>
    <w:rsid w:val="00153E72"/>
    <w:rsid w:val="00154A4F"/>
    <w:rsid w:val="001551B5"/>
    <w:rsid w:val="001555BF"/>
    <w:rsid w:val="00155CAB"/>
    <w:rsid w:val="00155DEA"/>
    <w:rsid w:val="001566F9"/>
    <w:rsid w:val="00156C47"/>
    <w:rsid w:val="00157E0C"/>
    <w:rsid w:val="001604EA"/>
    <w:rsid w:val="00160F3D"/>
    <w:rsid w:val="001613C4"/>
    <w:rsid w:val="0016171F"/>
    <w:rsid w:val="00161A28"/>
    <w:rsid w:val="00163DD9"/>
    <w:rsid w:val="00164800"/>
    <w:rsid w:val="00164833"/>
    <w:rsid w:val="00164BC5"/>
    <w:rsid w:val="00164D9C"/>
    <w:rsid w:val="001659C1"/>
    <w:rsid w:val="00166BCA"/>
    <w:rsid w:val="00166F00"/>
    <w:rsid w:val="00167AFA"/>
    <w:rsid w:val="00167B7D"/>
    <w:rsid w:val="00170358"/>
    <w:rsid w:val="00171578"/>
    <w:rsid w:val="00171A4F"/>
    <w:rsid w:val="00171C94"/>
    <w:rsid w:val="00171FB1"/>
    <w:rsid w:val="00173A8E"/>
    <w:rsid w:val="00174E4A"/>
    <w:rsid w:val="00174F32"/>
    <w:rsid w:val="0017601F"/>
    <w:rsid w:val="00180F6B"/>
    <w:rsid w:val="0018143F"/>
    <w:rsid w:val="00181A7D"/>
    <w:rsid w:val="00181AF1"/>
    <w:rsid w:val="001823F7"/>
    <w:rsid w:val="0018323A"/>
    <w:rsid w:val="0018487E"/>
    <w:rsid w:val="001848AE"/>
    <w:rsid w:val="00185284"/>
    <w:rsid w:val="00185E61"/>
    <w:rsid w:val="001866C9"/>
    <w:rsid w:val="0018728D"/>
    <w:rsid w:val="001902A7"/>
    <w:rsid w:val="001902FE"/>
    <w:rsid w:val="00190AC1"/>
    <w:rsid w:val="00190CC2"/>
    <w:rsid w:val="00191E82"/>
    <w:rsid w:val="00191F76"/>
    <w:rsid w:val="00192F4F"/>
    <w:rsid w:val="0019341A"/>
    <w:rsid w:val="00193AEA"/>
    <w:rsid w:val="00193DC6"/>
    <w:rsid w:val="00194BAF"/>
    <w:rsid w:val="00194C97"/>
    <w:rsid w:val="001969B6"/>
    <w:rsid w:val="00197788"/>
    <w:rsid w:val="00197952"/>
    <w:rsid w:val="00197CF6"/>
    <w:rsid w:val="00197DF9"/>
    <w:rsid w:val="001A0AEE"/>
    <w:rsid w:val="001A1771"/>
    <w:rsid w:val="001A1987"/>
    <w:rsid w:val="001A1BAF"/>
    <w:rsid w:val="001A210E"/>
    <w:rsid w:val="001A2372"/>
    <w:rsid w:val="001A2564"/>
    <w:rsid w:val="001A2D75"/>
    <w:rsid w:val="001A355F"/>
    <w:rsid w:val="001A3E8B"/>
    <w:rsid w:val="001A423F"/>
    <w:rsid w:val="001A4DA2"/>
    <w:rsid w:val="001A6173"/>
    <w:rsid w:val="001A624A"/>
    <w:rsid w:val="001A6CBA"/>
    <w:rsid w:val="001A70F8"/>
    <w:rsid w:val="001A742C"/>
    <w:rsid w:val="001A7976"/>
    <w:rsid w:val="001B0D97"/>
    <w:rsid w:val="001B0EE2"/>
    <w:rsid w:val="001B2B6D"/>
    <w:rsid w:val="001B3D99"/>
    <w:rsid w:val="001B47AE"/>
    <w:rsid w:val="001B48EF"/>
    <w:rsid w:val="001B5A5D"/>
    <w:rsid w:val="001B737B"/>
    <w:rsid w:val="001C0172"/>
    <w:rsid w:val="001C04EC"/>
    <w:rsid w:val="001C0CC7"/>
    <w:rsid w:val="001C117B"/>
    <w:rsid w:val="001C15C3"/>
    <w:rsid w:val="001C1CE5"/>
    <w:rsid w:val="001C27A4"/>
    <w:rsid w:val="001C294B"/>
    <w:rsid w:val="001C2DFF"/>
    <w:rsid w:val="001C3D2A"/>
    <w:rsid w:val="001C445A"/>
    <w:rsid w:val="001C464D"/>
    <w:rsid w:val="001C4EB7"/>
    <w:rsid w:val="001C513C"/>
    <w:rsid w:val="001C5668"/>
    <w:rsid w:val="001C7C6A"/>
    <w:rsid w:val="001D03A8"/>
    <w:rsid w:val="001D0779"/>
    <w:rsid w:val="001D0F76"/>
    <w:rsid w:val="001D2AED"/>
    <w:rsid w:val="001D3466"/>
    <w:rsid w:val="001D3B2A"/>
    <w:rsid w:val="001D4A7A"/>
    <w:rsid w:val="001D51BA"/>
    <w:rsid w:val="001D5D1D"/>
    <w:rsid w:val="001D5EAE"/>
    <w:rsid w:val="001D6342"/>
    <w:rsid w:val="001D6999"/>
    <w:rsid w:val="001D6D53"/>
    <w:rsid w:val="001D7AC2"/>
    <w:rsid w:val="001E0696"/>
    <w:rsid w:val="001E0A10"/>
    <w:rsid w:val="001E2560"/>
    <w:rsid w:val="001E267F"/>
    <w:rsid w:val="001E2F28"/>
    <w:rsid w:val="001E3455"/>
    <w:rsid w:val="001E3A1E"/>
    <w:rsid w:val="001E3C1D"/>
    <w:rsid w:val="001E4E17"/>
    <w:rsid w:val="001E53C3"/>
    <w:rsid w:val="001E58E2"/>
    <w:rsid w:val="001E62EB"/>
    <w:rsid w:val="001E7AED"/>
    <w:rsid w:val="001F0327"/>
    <w:rsid w:val="001F1466"/>
    <w:rsid w:val="001F171E"/>
    <w:rsid w:val="001F1887"/>
    <w:rsid w:val="001F2D1F"/>
    <w:rsid w:val="001F3916"/>
    <w:rsid w:val="001F54C5"/>
    <w:rsid w:val="001F662C"/>
    <w:rsid w:val="001F6985"/>
    <w:rsid w:val="001F6A32"/>
    <w:rsid w:val="001F6DA8"/>
    <w:rsid w:val="001F7074"/>
    <w:rsid w:val="001F7F2E"/>
    <w:rsid w:val="00200490"/>
    <w:rsid w:val="00201476"/>
    <w:rsid w:val="00201F3A"/>
    <w:rsid w:val="00202392"/>
    <w:rsid w:val="002025E5"/>
    <w:rsid w:val="002029A4"/>
    <w:rsid w:val="00202CE1"/>
    <w:rsid w:val="00203305"/>
    <w:rsid w:val="002039AC"/>
    <w:rsid w:val="00203B32"/>
    <w:rsid w:val="00203F96"/>
    <w:rsid w:val="002048E9"/>
    <w:rsid w:val="00204ECB"/>
    <w:rsid w:val="002069B2"/>
    <w:rsid w:val="00207388"/>
    <w:rsid w:val="002079DC"/>
    <w:rsid w:val="00207FA3"/>
    <w:rsid w:val="0021168B"/>
    <w:rsid w:val="00213527"/>
    <w:rsid w:val="00213826"/>
    <w:rsid w:val="00213C0B"/>
    <w:rsid w:val="00214D4C"/>
    <w:rsid w:val="00214DA8"/>
    <w:rsid w:val="00215423"/>
    <w:rsid w:val="002158FA"/>
    <w:rsid w:val="0021730A"/>
    <w:rsid w:val="002176BC"/>
    <w:rsid w:val="00217FF9"/>
    <w:rsid w:val="0022022A"/>
    <w:rsid w:val="0022057E"/>
    <w:rsid w:val="00220600"/>
    <w:rsid w:val="00220668"/>
    <w:rsid w:val="00220DD8"/>
    <w:rsid w:val="002224DB"/>
    <w:rsid w:val="00223B8C"/>
    <w:rsid w:val="00223FCB"/>
    <w:rsid w:val="00224C22"/>
    <w:rsid w:val="002252C3"/>
    <w:rsid w:val="00225C54"/>
    <w:rsid w:val="002269A8"/>
    <w:rsid w:val="002272D3"/>
    <w:rsid w:val="002277B9"/>
    <w:rsid w:val="00227996"/>
    <w:rsid w:val="00227DBB"/>
    <w:rsid w:val="00230765"/>
    <w:rsid w:val="00230A6E"/>
    <w:rsid w:val="00231200"/>
    <w:rsid w:val="002319E4"/>
    <w:rsid w:val="0023412D"/>
    <w:rsid w:val="00234576"/>
    <w:rsid w:val="00234804"/>
    <w:rsid w:val="002349D4"/>
    <w:rsid w:val="00234E2F"/>
    <w:rsid w:val="00235632"/>
    <w:rsid w:val="00235872"/>
    <w:rsid w:val="00235904"/>
    <w:rsid w:val="002379E9"/>
    <w:rsid w:val="00237D95"/>
    <w:rsid w:val="00241559"/>
    <w:rsid w:val="00241B89"/>
    <w:rsid w:val="002435B3"/>
    <w:rsid w:val="002451ED"/>
    <w:rsid w:val="002458EB"/>
    <w:rsid w:val="00245A80"/>
    <w:rsid w:val="002468EA"/>
    <w:rsid w:val="00246CC1"/>
    <w:rsid w:val="00247099"/>
    <w:rsid w:val="002472D9"/>
    <w:rsid w:val="00247C73"/>
    <w:rsid w:val="002500C8"/>
    <w:rsid w:val="0025062B"/>
    <w:rsid w:val="00250C50"/>
    <w:rsid w:val="0025100D"/>
    <w:rsid w:val="0025112F"/>
    <w:rsid w:val="00254B91"/>
    <w:rsid w:val="00254C89"/>
    <w:rsid w:val="00254C8E"/>
    <w:rsid w:val="00254DBF"/>
    <w:rsid w:val="002555D8"/>
    <w:rsid w:val="0025566A"/>
    <w:rsid w:val="00255A9C"/>
    <w:rsid w:val="0025698D"/>
    <w:rsid w:val="00257543"/>
    <w:rsid w:val="00260023"/>
    <w:rsid w:val="00260921"/>
    <w:rsid w:val="002611E7"/>
    <w:rsid w:val="002617E7"/>
    <w:rsid w:val="002629A0"/>
    <w:rsid w:val="00262A11"/>
    <w:rsid w:val="00264228"/>
    <w:rsid w:val="00264334"/>
    <w:rsid w:val="0026473E"/>
    <w:rsid w:val="00264AA4"/>
    <w:rsid w:val="0026560C"/>
    <w:rsid w:val="0026590C"/>
    <w:rsid w:val="00266214"/>
    <w:rsid w:val="002662D8"/>
    <w:rsid w:val="00266788"/>
    <w:rsid w:val="00267C83"/>
    <w:rsid w:val="00267FDD"/>
    <w:rsid w:val="0027144F"/>
    <w:rsid w:val="0027150F"/>
    <w:rsid w:val="0027152E"/>
    <w:rsid w:val="00271813"/>
    <w:rsid w:val="00271F3A"/>
    <w:rsid w:val="00272568"/>
    <w:rsid w:val="0027305B"/>
    <w:rsid w:val="00273278"/>
    <w:rsid w:val="002737F4"/>
    <w:rsid w:val="00273B21"/>
    <w:rsid w:val="0027511F"/>
    <w:rsid w:val="00275BBE"/>
    <w:rsid w:val="002762E7"/>
    <w:rsid w:val="00277087"/>
    <w:rsid w:val="002772A0"/>
    <w:rsid w:val="002779F8"/>
    <w:rsid w:val="00277DFC"/>
    <w:rsid w:val="002805F5"/>
    <w:rsid w:val="00280751"/>
    <w:rsid w:val="00281FE9"/>
    <w:rsid w:val="00282405"/>
    <w:rsid w:val="0028280A"/>
    <w:rsid w:val="00283427"/>
    <w:rsid w:val="002842BE"/>
    <w:rsid w:val="00284C4C"/>
    <w:rsid w:val="00285069"/>
    <w:rsid w:val="002858F5"/>
    <w:rsid w:val="00285913"/>
    <w:rsid w:val="002860EA"/>
    <w:rsid w:val="002862DD"/>
    <w:rsid w:val="00286ACD"/>
    <w:rsid w:val="00286D46"/>
    <w:rsid w:val="00287838"/>
    <w:rsid w:val="002900E4"/>
    <w:rsid w:val="002907B5"/>
    <w:rsid w:val="00292262"/>
    <w:rsid w:val="00292EB7"/>
    <w:rsid w:val="0029314F"/>
    <w:rsid w:val="002932CA"/>
    <w:rsid w:val="00296227"/>
    <w:rsid w:val="00296F44"/>
    <w:rsid w:val="00297143"/>
    <w:rsid w:val="0029777D"/>
    <w:rsid w:val="00297A68"/>
    <w:rsid w:val="002A01BE"/>
    <w:rsid w:val="002A055E"/>
    <w:rsid w:val="002A09B3"/>
    <w:rsid w:val="002A0A1D"/>
    <w:rsid w:val="002A0DA0"/>
    <w:rsid w:val="002A1D4E"/>
    <w:rsid w:val="002A1F9E"/>
    <w:rsid w:val="002A2869"/>
    <w:rsid w:val="002A3F09"/>
    <w:rsid w:val="002A3F4C"/>
    <w:rsid w:val="002A4E5A"/>
    <w:rsid w:val="002A534A"/>
    <w:rsid w:val="002A6BF0"/>
    <w:rsid w:val="002B0475"/>
    <w:rsid w:val="002B1DAE"/>
    <w:rsid w:val="002B1EF0"/>
    <w:rsid w:val="002B24D6"/>
    <w:rsid w:val="002B2DD6"/>
    <w:rsid w:val="002B3497"/>
    <w:rsid w:val="002B3514"/>
    <w:rsid w:val="002B369B"/>
    <w:rsid w:val="002B47B5"/>
    <w:rsid w:val="002B4A30"/>
    <w:rsid w:val="002B4E33"/>
    <w:rsid w:val="002B6273"/>
    <w:rsid w:val="002B64A3"/>
    <w:rsid w:val="002B7C35"/>
    <w:rsid w:val="002B7CDB"/>
    <w:rsid w:val="002C0E0F"/>
    <w:rsid w:val="002C1495"/>
    <w:rsid w:val="002C2F80"/>
    <w:rsid w:val="002C3DE4"/>
    <w:rsid w:val="002C3EA5"/>
    <w:rsid w:val="002C3F8A"/>
    <w:rsid w:val="002C41E6"/>
    <w:rsid w:val="002C47F3"/>
    <w:rsid w:val="002D071A"/>
    <w:rsid w:val="002D0826"/>
    <w:rsid w:val="002D0C3D"/>
    <w:rsid w:val="002D34B2"/>
    <w:rsid w:val="002D42B4"/>
    <w:rsid w:val="002D4674"/>
    <w:rsid w:val="002D5826"/>
    <w:rsid w:val="002D5CD1"/>
    <w:rsid w:val="002D64F5"/>
    <w:rsid w:val="002D6511"/>
    <w:rsid w:val="002D7637"/>
    <w:rsid w:val="002E0100"/>
    <w:rsid w:val="002E11DE"/>
    <w:rsid w:val="002E17F2"/>
    <w:rsid w:val="002E311A"/>
    <w:rsid w:val="002E3899"/>
    <w:rsid w:val="002E3953"/>
    <w:rsid w:val="002E50AC"/>
    <w:rsid w:val="002E615F"/>
    <w:rsid w:val="002E6A33"/>
    <w:rsid w:val="002E7165"/>
    <w:rsid w:val="002E741A"/>
    <w:rsid w:val="002E7990"/>
    <w:rsid w:val="002E7CAE"/>
    <w:rsid w:val="002E7E89"/>
    <w:rsid w:val="002F187F"/>
    <w:rsid w:val="002F1A1B"/>
    <w:rsid w:val="002F2771"/>
    <w:rsid w:val="002F2B26"/>
    <w:rsid w:val="002F314F"/>
    <w:rsid w:val="002F330E"/>
    <w:rsid w:val="002F37A9"/>
    <w:rsid w:val="002F3DE3"/>
    <w:rsid w:val="002F6288"/>
    <w:rsid w:val="002F6B94"/>
    <w:rsid w:val="002F706C"/>
    <w:rsid w:val="003002F5"/>
    <w:rsid w:val="00301CE6"/>
    <w:rsid w:val="00301F78"/>
    <w:rsid w:val="0030256B"/>
    <w:rsid w:val="003037EC"/>
    <w:rsid w:val="00303C57"/>
    <w:rsid w:val="00303CFC"/>
    <w:rsid w:val="00304695"/>
    <w:rsid w:val="0030501F"/>
    <w:rsid w:val="00305A9E"/>
    <w:rsid w:val="003073EF"/>
    <w:rsid w:val="00307BA1"/>
    <w:rsid w:val="00307F93"/>
    <w:rsid w:val="00307F98"/>
    <w:rsid w:val="00310762"/>
    <w:rsid w:val="00311066"/>
    <w:rsid w:val="0031108E"/>
    <w:rsid w:val="00311702"/>
    <w:rsid w:val="00311E82"/>
    <w:rsid w:val="00313FD6"/>
    <w:rsid w:val="00314266"/>
    <w:rsid w:val="003143BD"/>
    <w:rsid w:val="00314A06"/>
    <w:rsid w:val="0031551E"/>
    <w:rsid w:val="00315520"/>
    <w:rsid w:val="00315729"/>
    <w:rsid w:val="00316780"/>
    <w:rsid w:val="00316A7D"/>
    <w:rsid w:val="003203ED"/>
    <w:rsid w:val="00320F17"/>
    <w:rsid w:val="003213CC"/>
    <w:rsid w:val="00322215"/>
    <w:rsid w:val="00322C9F"/>
    <w:rsid w:val="003232FD"/>
    <w:rsid w:val="00323CB0"/>
    <w:rsid w:val="00323D89"/>
    <w:rsid w:val="00324D23"/>
    <w:rsid w:val="00324EEE"/>
    <w:rsid w:val="0032640D"/>
    <w:rsid w:val="003268A6"/>
    <w:rsid w:val="00326CB0"/>
    <w:rsid w:val="003270AC"/>
    <w:rsid w:val="00327997"/>
    <w:rsid w:val="003300A1"/>
    <w:rsid w:val="00331751"/>
    <w:rsid w:val="00331B7B"/>
    <w:rsid w:val="003321B2"/>
    <w:rsid w:val="00332420"/>
    <w:rsid w:val="003325FC"/>
    <w:rsid w:val="00332E43"/>
    <w:rsid w:val="003331DB"/>
    <w:rsid w:val="00333DF7"/>
    <w:rsid w:val="00334579"/>
    <w:rsid w:val="00335858"/>
    <w:rsid w:val="00336954"/>
    <w:rsid w:val="00336BDA"/>
    <w:rsid w:val="00336F42"/>
    <w:rsid w:val="0033716A"/>
    <w:rsid w:val="00337CEE"/>
    <w:rsid w:val="00337ECD"/>
    <w:rsid w:val="00340CFD"/>
    <w:rsid w:val="00341A2B"/>
    <w:rsid w:val="00342BD7"/>
    <w:rsid w:val="00344746"/>
    <w:rsid w:val="00344829"/>
    <w:rsid w:val="00345373"/>
    <w:rsid w:val="00345423"/>
    <w:rsid w:val="00345F3C"/>
    <w:rsid w:val="003464F1"/>
    <w:rsid w:val="003467CA"/>
    <w:rsid w:val="003468A0"/>
    <w:rsid w:val="00346DB5"/>
    <w:rsid w:val="003477B1"/>
    <w:rsid w:val="00350680"/>
    <w:rsid w:val="00350D33"/>
    <w:rsid w:val="00351070"/>
    <w:rsid w:val="00352AAB"/>
    <w:rsid w:val="00354703"/>
    <w:rsid w:val="00354A81"/>
    <w:rsid w:val="00356A14"/>
    <w:rsid w:val="00357380"/>
    <w:rsid w:val="003602D9"/>
    <w:rsid w:val="003604CE"/>
    <w:rsid w:val="0036189F"/>
    <w:rsid w:val="00361B42"/>
    <w:rsid w:val="003626B1"/>
    <w:rsid w:val="00362BD6"/>
    <w:rsid w:val="00363684"/>
    <w:rsid w:val="00363A9D"/>
    <w:rsid w:val="00364D95"/>
    <w:rsid w:val="00364F36"/>
    <w:rsid w:val="003656C7"/>
    <w:rsid w:val="00366184"/>
    <w:rsid w:val="00366314"/>
    <w:rsid w:val="003665AD"/>
    <w:rsid w:val="00370E47"/>
    <w:rsid w:val="00371CDB"/>
    <w:rsid w:val="00372499"/>
    <w:rsid w:val="003725BE"/>
    <w:rsid w:val="00372F85"/>
    <w:rsid w:val="003740ED"/>
    <w:rsid w:val="003742AC"/>
    <w:rsid w:val="003745CA"/>
    <w:rsid w:val="00374ADB"/>
    <w:rsid w:val="00376093"/>
    <w:rsid w:val="00376E98"/>
    <w:rsid w:val="00377200"/>
    <w:rsid w:val="00377CE1"/>
    <w:rsid w:val="00380CA5"/>
    <w:rsid w:val="00382006"/>
    <w:rsid w:val="00382A56"/>
    <w:rsid w:val="00382CA6"/>
    <w:rsid w:val="003836D2"/>
    <w:rsid w:val="003849F6"/>
    <w:rsid w:val="003852B7"/>
    <w:rsid w:val="00385522"/>
    <w:rsid w:val="0038564B"/>
    <w:rsid w:val="00385801"/>
    <w:rsid w:val="00385BF0"/>
    <w:rsid w:val="003867C0"/>
    <w:rsid w:val="00387118"/>
    <w:rsid w:val="00387A9E"/>
    <w:rsid w:val="00390C2E"/>
    <w:rsid w:val="00390E46"/>
    <w:rsid w:val="0039108E"/>
    <w:rsid w:val="003914D1"/>
    <w:rsid w:val="00392A63"/>
    <w:rsid w:val="003939FF"/>
    <w:rsid w:val="00393A76"/>
    <w:rsid w:val="00397AFC"/>
    <w:rsid w:val="003A0613"/>
    <w:rsid w:val="003A0C10"/>
    <w:rsid w:val="003A0E41"/>
    <w:rsid w:val="003A141B"/>
    <w:rsid w:val="003A20D1"/>
    <w:rsid w:val="003A2223"/>
    <w:rsid w:val="003A2A0F"/>
    <w:rsid w:val="003A3147"/>
    <w:rsid w:val="003A40F7"/>
    <w:rsid w:val="003A41CA"/>
    <w:rsid w:val="003A45A1"/>
    <w:rsid w:val="003A562E"/>
    <w:rsid w:val="003A5B0A"/>
    <w:rsid w:val="003A6108"/>
    <w:rsid w:val="003A6BAC"/>
    <w:rsid w:val="003A7EF3"/>
    <w:rsid w:val="003A7F0D"/>
    <w:rsid w:val="003A7F3D"/>
    <w:rsid w:val="003B0150"/>
    <w:rsid w:val="003B12C3"/>
    <w:rsid w:val="003B159C"/>
    <w:rsid w:val="003B19BF"/>
    <w:rsid w:val="003B369F"/>
    <w:rsid w:val="003B36A3"/>
    <w:rsid w:val="003B43B1"/>
    <w:rsid w:val="003B5A34"/>
    <w:rsid w:val="003B7AB1"/>
    <w:rsid w:val="003B7EDB"/>
    <w:rsid w:val="003B7FE5"/>
    <w:rsid w:val="003C1086"/>
    <w:rsid w:val="003C11C8"/>
    <w:rsid w:val="003C1C8A"/>
    <w:rsid w:val="003C2243"/>
    <w:rsid w:val="003C2702"/>
    <w:rsid w:val="003C2811"/>
    <w:rsid w:val="003C2C25"/>
    <w:rsid w:val="003C2D6A"/>
    <w:rsid w:val="003C39E2"/>
    <w:rsid w:val="003C4650"/>
    <w:rsid w:val="003C4853"/>
    <w:rsid w:val="003C5328"/>
    <w:rsid w:val="003C5C73"/>
    <w:rsid w:val="003C60C5"/>
    <w:rsid w:val="003C7806"/>
    <w:rsid w:val="003D109F"/>
    <w:rsid w:val="003D1D99"/>
    <w:rsid w:val="003D226A"/>
    <w:rsid w:val="003D2478"/>
    <w:rsid w:val="003D2DC3"/>
    <w:rsid w:val="003D2EB8"/>
    <w:rsid w:val="003D30BF"/>
    <w:rsid w:val="003D391E"/>
    <w:rsid w:val="003D3C45"/>
    <w:rsid w:val="003D423B"/>
    <w:rsid w:val="003D439F"/>
    <w:rsid w:val="003D43B3"/>
    <w:rsid w:val="003D4654"/>
    <w:rsid w:val="003D47F1"/>
    <w:rsid w:val="003D4C24"/>
    <w:rsid w:val="003D4CA4"/>
    <w:rsid w:val="003D4F1F"/>
    <w:rsid w:val="003D5633"/>
    <w:rsid w:val="003D5B1F"/>
    <w:rsid w:val="003D720C"/>
    <w:rsid w:val="003D741C"/>
    <w:rsid w:val="003D763C"/>
    <w:rsid w:val="003E00AC"/>
    <w:rsid w:val="003E15FA"/>
    <w:rsid w:val="003E1F43"/>
    <w:rsid w:val="003E2773"/>
    <w:rsid w:val="003E397B"/>
    <w:rsid w:val="003E4A66"/>
    <w:rsid w:val="003E4CE9"/>
    <w:rsid w:val="003E55E4"/>
    <w:rsid w:val="003E5FC2"/>
    <w:rsid w:val="003E64C8"/>
    <w:rsid w:val="003E708C"/>
    <w:rsid w:val="003E74E3"/>
    <w:rsid w:val="003E7DB5"/>
    <w:rsid w:val="003F0169"/>
    <w:rsid w:val="003F05A2"/>
    <w:rsid w:val="003F05C7"/>
    <w:rsid w:val="003F1155"/>
    <w:rsid w:val="003F11C1"/>
    <w:rsid w:val="003F12FC"/>
    <w:rsid w:val="003F18FB"/>
    <w:rsid w:val="003F2A19"/>
    <w:rsid w:val="003F2CD4"/>
    <w:rsid w:val="003F2DC6"/>
    <w:rsid w:val="003F31BA"/>
    <w:rsid w:val="003F4154"/>
    <w:rsid w:val="003F4DF9"/>
    <w:rsid w:val="003F5529"/>
    <w:rsid w:val="003F55FA"/>
    <w:rsid w:val="003F59AB"/>
    <w:rsid w:val="003F6008"/>
    <w:rsid w:val="003F6BBE"/>
    <w:rsid w:val="003F78BC"/>
    <w:rsid w:val="004000E8"/>
    <w:rsid w:val="00401337"/>
    <w:rsid w:val="004013BD"/>
    <w:rsid w:val="00401F67"/>
    <w:rsid w:val="00402E2B"/>
    <w:rsid w:val="004033B5"/>
    <w:rsid w:val="004036EA"/>
    <w:rsid w:val="00403D72"/>
    <w:rsid w:val="00403F5B"/>
    <w:rsid w:val="00404B4B"/>
    <w:rsid w:val="00404CF6"/>
    <w:rsid w:val="00404DA2"/>
    <w:rsid w:val="004050EA"/>
    <w:rsid w:val="0040512B"/>
    <w:rsid w:val="00405CA5"/>
    <w:rsid w:val="00406BFC"/>
    <w:rsid w:val="00407A7C"/>
    <w:rsid w:val="00407CD3"/>
    <w:rsid w:val="00410134"/>
    <w:rsid w:val="00410B72"/>
    <w:rsid w:val="00410F18"/>
    <w:rsid w:val="00411491"/>
    <w:rsid w:val="0041263E"/>
    <w:rsid w:val="00413AAC"/>
    <w:rsid w:val="00413E92"/>
    <w:rsid w:val="00414E26"/>
    <w:rsid w:val="00415E17"/>
    <w:rsid w:val="0041668B"/>
    <w:rsid w:val="004166F5"/>
    <w:rsid w:val="00416A35"/>
    <w:rsid w:val="00416B34"/>
    <w:rsid w:val="00416EF0"/>
    <w:rsid w:val="004174E4"/>
    <w:rsid w:val="00417D92"/>
    <w:rsid w:val="00421105"/>
    <w:rsid w:val="00421F55"/>
    <w:rsid w:val="00422C92"/>
    <w:rsid w:val="004238BA"/>
    <w:rsid w:val="004242F4"/>
    <w:rsid w:val="004248C5"/>
    <w:rsid w:val="00424929"/>
    <w:rsid w:val="00424B7D"/>
    <w:rsid w:val="00426563"/>
    <w:rsid w:val="004268F0"/>
    <w:rsid w:val="00427248"/>
    <w:rsid w:val="004274DD"/>
    <w:rsid w:val="0043013F"/>
    <w:rsid w:val="004303F8"/>
    <w:rsid w:val="00430866"/>
    <w:rsid w:val="0043302E"/>
    <w:rsid w:val="0043331C"/>
    <w:rsid w:val="00433CBA"/>
    <w:rsid w:val="00436394"/>
    <w:rsid w:val="00437447"/>
    <w:rsid w:val="004405D2"/>
    <w:rsid w:val="004411B5"/>
    <w:rsid w:val="00441782"/>
    <w:rsid w:val="004418B2"/>
    <w:rsid w:val="00441A92"/>
    <w:rsid w:val="00441B5D"/>
    <w:rsid w:val="00441E84"/>
    <w:rsid w:val="00442C00"/>
    <w:rsid w:val="00444F56"/>
    <w:rsid w:val="0044586A"/>
    <w:rsid w:val="00446488"/>
    <w:rsid w:val="00447CC1"/>
    <w:rsid w:val="004517AA"/>
    <w:rsid w:val="00451869"/>
    <w:rsid w:val="0045200F"/>
    <w:rsid w:val="004526BD"/>
    <w:rsid w:val="004529C2"/>
    <w:rsid w:val="00452CAC"/>
    <w:rsid w:val="00453203"/>
    <w:rsid w:val="004532D1"/>
    <w:rsid w:val="00453D19"/>
    <w:rsid w:val="00453E33"/>
    <w:rsid w:val="004549C8"/>
    <w:rsid w:val="004553A0"/>
    <w:rsid w:val="004561FE"/>
    <w:rsid w:val="0045670A"/>
    <w:rsid w:val="00456C7B"/>
    <w:rsid w:val="004570EF"/>
    <w:rsid w:val="00457565"/>
    <w:rsid w:val="004577B5"/>
    <w:rsid w:val="00457B71"/>
    <w:rsid w:val="004602BD"/>
    <w:rsid w:val="0046072F"/>
    <w:rsid w:val="00460E1A"/>
    <w:rsid w:val="0046138A"/>
    <w:rsid w:val="00462363"/>
    <w:rsid w:val="00462A7F"/>
    <w:rsid w:val="0046442B"/>
    <w:rsid w:val="00464BC0"/>
    <w:rsid w:val="00464E60"/>
    <w:rsid w:val="004650C6"/>
    <w:rsid w:val="00465ABC"/>
    <w:rsid w:val="00465B23"/>
    <w:rsid w:val="0046632F"/>
    <w:rsid w:val="004669E2"/>
    <w:rsid w:val="00466A2E"/>
    <w:rsid w:val="004675D8"/>
    <w:rsid w:val="004675E0"/>
    <w:rsid w:val="0046765E"/>
    <w:rsid w:val="004709DD"/>
    <w:rsid w:val="00470C31"/>
    <w:rsid w:val="00472E3D"/>
    <w:rsid w:val="004734D0"/>
    <w:rsid w:val="004740C4"/>
    <w:rsid w:val="004740FC"/>
    <w:rsid w:val="0047556B"/>
    <w:rsid w:val="00475918"/>
    <w:rsid w:val="004762BC"/>
    <w:rsid w:val="00476527"/>
    <w:rsid w:val="00476FD6"/>
    <w:rsid w:val="004775DC"/>
    <w:rsid w:val="00477768"/>
    <w:rsid w:val="00480576"/>
    <w:rsid w:val="00482E1D"/>
    <w:rsid w:val="00483593"/>
    <w:rsid w:val="00484C29"/>
    <w:rsid w:val="00485857"/>
    <w:rsid w:val="00490092"/>
    <w:rsid w:val="004906DC"/>
    <w:rsid w:val="00491833"/>
    <w:rsid w:val="00491A37"/>
    <w:rsid w:val="00491B83"/>
    <w:rsid w:val="00491C48"/>
    <w:rsid w:val="00492BC5"/>
    <w:rsid w:val="00494F76"/>
    <w:rsid w:val="0049575C"/>
    <w:rsid w:val="00495C65"/>
    <w:rsid w:val="004964F1"/>
    <w:rsid w:val="00496F74"/>
    <w:rsid w:val="00497392"/>
    <w:rsid w:val="00497FF3"/>
    <w:rsid w:val="004A0414"/>
    <w:rsid w:val="004A1450"/>
    <w:rsid w:val="004A16BC"/>
    <w:rsid w:val="004A21D8"/>
    <w:rsid w:val="004A2A36"/>
    <w:rsid w:val="004A2B04"/>
    <w:rsid w:val="004A2B94"/>
    <w:rsid w:val="004A2E99"/>
    <w:rsid w:val="004A330F"/>
    <w:rsid w:val="004A4770"/>
    <w:rsid w:val="004A4847"/>
    <w:rsid w:val="004A542D"/>
    <w:rsid w:val="004A5DA7"/>
    <w:rsid w:val="004A5E18"/>
    <w:rsid w:val="004A6810"/>
    <w:rsid w:val="004A7081"/>
    <w:rsid w:val="004A732B"/>
    <w:rsid w:val="004B058C"/>
    <w:rsid w:val="004B069F"/>
    <w:rsid w:val="004B1159"/>
    <w:rsid w:val="004B16CC"/>
    <w:rsid w:val="004B2141"/>
    <w:rsid w:val="004B21D4"/>
    <w:rsid w:val="004B3DF8"/>
    <w:rsid w:val="004B4937"/>
    <w:rsid w:val="004B5702"/>
    <w:rsid w:val="004B5BF3"/>
    <w:rsid w:val="004B6B8A"/>
    <w:rsid w:val="004B6C7C"/>
    <w:rsid w:val="004B6CA8"/>
    <w:rsid w:val="004B7C0C"/>
    <w:rsid w:val="004B7C55"/>
    <w:rsid w:val="004B7F5F"/>
    <w:rsid w:val="004C01F2"/>
    <w:rsid w:val="004C0C4C"/>
    <w:rsid w:val="004C1269"/>
    <w:rsid w:val="004C2CB6"/>
    <w:rsid w:val="004C3898"/>
    <w:rsid w:val="004C3A52"/>
    <w:rsid w:val="004C47BD"/>
    <w:rsid w:val="004C5650"/>
    <w:rsid w:val="004C5702"/>
    <w:rsid w:val="004C67EA"/>
    <w:rsid w:val="004C6FFC"/>
    <w:rsid w:val="004C7446"/>
    <w:rsid w:val="004C78B1"/>
    <w:rsid w:val="004D03CB"/>
    <w:rsid w:val="004D2C7C"/>
    <w:rsid w:val="004D36B1"/>
    <w:rsid w:val="004D3BDD"/>
    <w:rsid w:val="004D4106"/>
    <w:rsid w:val="004D41CE"/>
    <w:rsid w:val="004D4525"/>
    <w:rsid w:val="004D4F7E"/>
    <w:rsid w:val="004D6E8E"/>
    <w:rsid w:val="004D71B9"/>
    <w:rsid w:val="004D7920"/>
    <w:rsid w:val="004D7E02"/>
    <w:rsid w:val="004D7EBD"/>
    <w:rsid w:val="004E06E5"/>
    <w:rsid w:val="004E1E6B"/>
    <w:rsid w:val="004E2101"/>
    <w:rsid w:val="004E235D"/>
    <w:rsid w:val="004E2680"/>
    <w:rsid w:val="004E28F9"/>
    <w:rsid w:val="004E3627"/>
    <w:rsid w:val="004E3F56"/>
    <w:rsid w:val="004E462E"/>
    <w:rsid w:val="004E56DC"/>
    <w:rsid w:val="004E5AB3"/>
    <w:rsid w:val="004E6096"/>
    <w:rsid w:val="004E6C62"/>
    <w:rsid w:val="004E6DBB"/>
    <w:rsid w:val="004E6F3A"/>
    <w:rsid w:val="004E76F4"/>
    <w:rsid w:val="004E7A5F"/>
    <w:rsid w:val="004E7AEE"/>
    <w:rsid w:val="004E7F79"/>
    <w:rsid w:val="004F0B4E"/>
    <w:rsid w:val="004F0B6C"/>
    <w:rsid w:val="004F16AC"/>
    <w:rsid w:val="004F1F02"/>
    <w:rsid w:val="004F2078"/>
    <w:rsid w:val="004F23B3"/>
    <w:rsid w:val="004F23C1"/>
    <w:rsid w:val="004F3342"/>
    <w:rsid w:val="004F47DB"/>
    <w:rsid w:val="004F4DA3"/>
    <w:rsid w:val="004F50BF"/>
    <w:rsid w:val="004F6C63"/>
    <w:rsid w:val="004F7D6E"/>
    <w:rsid w:val="005005D6"/>
    <w:rsid w:val="00500763"/>
    <w:rsid w:val="00500912"/>
    <w:rsid w:val="005011E3"/>
    <w:rsid w:val="005012E2"/>
    <w:rsid w:val="00501A88"/>
    <w:rsid w:val="00501A9A"/>
    <w:rsid w:val="00501DC4"/>
    <w:rsid w:val="00502E6B"/>
    <w:rsid w:val="00503B46"/>
    <w:rsid w:val="00505CFD"/>
    <w:rsid w:val="00506557"/>
    <w:rsid w:val="0050677A"/>
    <w:rsid w:val="005067D2"/>
    <w:rsid w:val="00506D91"/>
    <w:rsid w:val="0051025D"/>
    <w:rsid w:val="00510544"/>
    <w:rsid w:val="005108D8"/>
    <w:rsid w:val="005113A0"/>
    <w:rsid w:val="005116F9"/>
    <w:rsid w:val="005135E0"/>
    <w:rsid w:val="00513B24"/>
    <w:rsid w:val="00513D1E"/>
    <w:rsid w:val="005151E2"/>
    <w:rsid w:val="005153A7"/>
    <w:rsid w:val="00516A66"/>
    <w:rsid w:val="00516BDD"/>
    <w:rsid w:val="00517052"/>
    <w:rsid w:val="005177D7"/>
    <w:rsid w:val="00517D0E"/>
    <w:rsid w:val="00517F71"/>
    <w:rsid w:val="00520650"/>
    <w:rsid w:val="00520986"/>
    <w:rsid w:val="00520F7D"/>
    <w:rsid w:val="0052145A"/>
    <w:rsid w:val="005219CF"/>
    <w:rsid w:val="00521C7A"/>
    <w:rsid w:val="00521DF6"/>
    <w:rsid w:val="00522EE2"/>
    <w:rsid w:val="0052360D"/>
    <w:rsid w:val="005242BB"/>
    <w:rsid w:val="00524721"/>
    <w:rsid w:val="0052551A"/>
    <w:rsid w:val="00525A96"/>
    <w:rsid w:val="00525CBA"/>
    <w:rsid w:val="0052713F"/>
    <w:rsid w:val="00527C10"/>
    <w:rsid w:val="00527F4E"/>
    <w:rsid w:val="00527F79"/>
    <w:rsid w:val="00530100"/>
    <w:rsid w:val="00530411"/>
    <w:rsid w:val="00530FFE"/>
    <w:rsid w:val="0053155D"/>
    <w:rsid w:val="00531DCB"/>
    <w:rsid w:val="00531E5E"/>
    <w:rsid w:val="00532F6C"/>
    <w:rsid w:val="005335E2"/>
    <w:rsid w:val="0053417C"/>
    <w:rsid w:val="0053470B"/>
    <w:rsid w:val="00534916"/>
    <w:rsid w:val="00534B59"/>
    <w:rsid w:val="00535818"/>
    <w:rsid w:val="00535A90"/>
    <w:rsid w:val="00536759"/>
    <w:rsid w:val="005374A0"/>
    <w:rsid w:val="005378EC"/>
    <w:rsid w:val="00537C62"/>
    <w:rsid w:val="005401F2"/>
    <w:rsid w:val="0054117B"/>
    <w:rsid w:val="005441E8"/>
    <w:rsid w:val="00544A37"/>
    <w:rsid w:val="00544D6D"/>
    <w:rsid w:val="00544FBB"/>
    <w:rsid w:val="005454B7"/>
    <w:rsid w:val="005460BB"/>
    <w:rsid w:val="00546970"/>
    <w:rsid w:val="00551D19"/>
    <w:rsid w:val="005520EA"/>
    <w:rsid w:val="0055230D"/>
    <w:rsid w:val="00552DB6"/>
    <w:rsid w:val="00552DF0"/>
    <w:rsid w:val="00554192"/>
    <w:rsid w:val="0055481A"/>
    <w:rsid w:val="00554C7F"/>
    <w:rsid w:val="00554E19"/>
    <w:rsid w:val="00554F9E"/>
    <w:rsid w:val="0055525C"/>
    <w:rsid w:val="005552D6"/>
    <w:rsid w:val="0055584D"/>
    <w:rsid w:val="00555A6F"/>
    <w:rsid w:val="005566FA"/>
    <w:rsid w:val="00556F84"/>
    <w:rsid w:val="00557014"/>
    <w:rsid w:val="00557E9D"/>
    <w:rsid w:val="00561025"/>
    <w:rsid w:val="0056121F"/>
    <w:rsid w:val="00561269"/>
    <w:rsid w:val="00561B0B"/>
    <w:rsid w:val="00561CEB"/>
    <w:rsid w:val="00562780"/>
    <w:rsid w:val="005629E5"/>
    <w:rsid w:val="00563C0C"/>
    <w:rsid w:val="00563DB2"/>
    <w:rsid w:val="0056416E"/>
    <w:rsid w:val="0056472E"/>
    <w:rsid w:val="00565418"/>
    <w:rsid w:val="00565635"/>
    <w:rsid w:val="005657C5"/>
    <w:rsid w:val="00566336"/>
    <w:rsid w:val="005668A1"/>
    <w:rsid w:val="005672DF"/>
    <w:rsid w:val="005708EB"/>
    <w:rsid w:val="00570F04"/>
    <w:rsid w:val="00572505"/>
    <w:rsid w:val="0057299C"/>
    <w:rsid w:val="0057376C"/>
    <w:rsid w:val="00574723"/>
    <w:rsid w:val="00574BE2"/>
    <w:rsid w:val="00574C18"/>
    <w:rsid w:val="00575980"/>
    <w:rsid w:val="00575991"/>
    <w:rsid w:val="00575DA6"/>
    <w:rsid w:val="00576619"/>
    <w:rsid w:val="0057732F"/>
    <w:rsid w:val="005777A5"/>
    <w:rsid w:val="00577C91"/>
    <w:rsid w:val="00577D4F"/>
    <w:rsid w:val="00580FD5"/>
    <w:rsid w:val="0058125B"/>
    <w:rsid w:val="00581D49"/>
    <w:rsid w:val="00582526"/>
    <w:rsid w:val="005825E3"/>
    <w:rsid w:val="00582776"/>
    <w:rsid w:val="00582809"/>
    <w:rsid w:val="0058339C"/>
    <w:rsid w:val="005835E7"/>
    <w:rsid w:val="005838E9"/>
    <w:rsid w:val="0058397B"/>
    <w:rsid w:val="00583D20"/>
    <w:rsid w:val="00583D71"/>
    <w:rsid w:val="0058448A"/>
    <w:rsid w:val="0058466C"/>
    <w:rsid w:val="00585220"/>
    <w:rsid w:val="00586121"/>
    <w:rsid w:val="0058632B"/>
    <w:rsid w:val="0058798C"/>
    <w:rsid w:val="00587B0D"/>
    <w:rsid w:val="00587ED9"/>
    <w:rsid w:val="005900FA"/>
    <w:rsid w:val="00590A00"/>
    <w:rsid w:val="00590D16"/>
    <w:rsid w:val="00591B7E"/>
    <w:rsid w:val="00592B0D"/>
    <w:rsid w:val="00592F48"/>
    <w:rsid w:val="005935A4"/>
    <w:rsid w:val="00593883"/>
    <w:rsid w:val="00593B6D"/>
    <w:rsid w:val="00594459"/>
    <w:rsid w:val="005946E0"/>
    <w:rsid w:val="005948C2"/>
    <w:rsid w:val="00595399"/>
    <w:rsid w:val="00595D0C"/>
    <w:rsid w:val="00595DCA"/>
    <w:rsid w:val="00596931"/>
    <w:rsid w:val="00596B37"/>
    <w:rsid w:val="0059779B"/>
    <w:rsid w:val="005A19B0"/>
    <w:rsid w:val="005A19D1"/>
    <w:rsid w:val="005A209A"/>
    <w:rsid w:val="005A2626"/>
    <w:rsid w:val="005A2BE9"/>
    <w:rsid w:val="005A328C"/>
    <w:rsid w:val="005A37B7"/>
    <w:rsid w:val="005A3827"/>
    <w:rsid w:val="005A4E61"/>
    <w:rsid w:val="005A5E62"/>
    <w:rsid w:val="005A662D"/>
    <w:rsid w:val="005A6838"/>
    <w:rsid w:val="005A7100"/>
    <w:rsid w:val="005A7E54"/>
    <w:rsid w:val="005B0BDF"/>
    <w:rsid w:val="005B0EAC"/>
    <w:rsid w:val="005B35D7"/>
    <w:rsid w:val="005B392A"/>
    <w:rsid w:val="005B3AA3"/>
    <w:rsid w:val="005B5099"/>
    <w:rsid w:val="005B5678"/>
    <w:rsid w:val="005B5FD2"/>
    <w:rsid w:val="005B6A28"/>
    <w:rsid w:val="005B6F83"/>
    <w:rsid w:val="005B7181"/>
    <w:rsid w:val="005B7927"/>
    <w:rsid w:val="005C0751"/>
    <w:rsid w:val="005C0ADB"/>
    <w:rsid w:val="005C0CD6"/>
    <w:rsid w:val="005C120C"/>
    <w:rsid w:val="005C18EA"/>
    <w:rsid w:val="005C2228"/>
    <w:rsid w:val="005C2300"/>
    <w:rsid w:val="005C23F4"/>
    <w:rsid w:val="005C2821"/>
    <w:rsid w:val="005C3AD7"/>
    <w:rsid w:val="005C4BA7"/>
    <w:rsid w:val="005C4D65"/>
    <w:rsid w:val="005C6DD7"/>
    <w:rsid w:val="005C74FB"/>
    <w:rsid w:val="005C7A79"/>
    <w:rsid w:val="005D006E"/>
    <w:rsid w:val="005D02B9"/>
    <w:rsid w:val="005D0CFB"/>
    <w:rsid w:val="005D1602"/>
    <w:rsid w:val="005D1B0E"/>
    <w:rsid w:val="005D221C"/>
    <w:rsid w:val="005D2E90"/>
    <w:rsid w:val="005D3131"/>
    <w:rsid w:val="005D42A0"/>
    <w:rsid w:val="005D46BB"/>
    <w:rsid w:val="005D5CA2"/>
    <w:rsid w:val="005D6496"/>
    <w:rsid w:val="005D655B"/>
    <w:rsid w:val="005D6EDB"/>
    <w:rsid w:val="005D7048"/>
    <w:rsid w:val="005D7F12"/>
    <w:rsid w:val="005E03D4"/>
    <w:rsid w:val="005E0726"/>
    <w:rsid w:val="005E09C4"/>
    <w:rsid w:val="005E0E21"/>
    <w:rsid w:val="005E14AD"/>
    <w:rsid w:val="005E292F"/>
    <w:rsid w:val="005E3632"/>
    <w:rsid w:val="005E385F"/>
    <w:rsid w:val="005E3AC3"/>
    <w:rsid w:val="005E4051"/>
    <w:rsid w:val="005E4485"/>
    <w:rsid w:val="005E5B81"/>
    <w:rsid w:val="005E63B8"/>
    <w:rsid w:val="005F0336"/>
    <w:rsid w:val="005F05DE"/>
    <w:rsid w:val="005F1239"/>
    <w:rsid w:val="005F2CB1"/>
    <w:rsid w:val="005F2D80"/>
    <w:rsid w:val="005F3025"/>
    <w:rsid w:val="005F372F"/>
    <w:rsid w:val="005F4C17"/>
    <w:rsid w:val="005F50AC"/>
    <w:rsid w:val="005F547B"/>
    <w:rsid w:val="005F581C"/>
    <w:rsid w:val="005F618C"/>
    <w:rsid w:val="005F70BD"/>
    <w:rsid w:val="005F749C"/>
    <w:rsid w:val="006004B7"/>
    <w:rsid w:val="006007C8"/>
    <w:rsid w:val="006013AF"/>
    <w:rsid w:val="0060283C"/>
    <w:rsid w:val="00602B88"/>
    <w:rsid w:val="006033D1"/>
    <w:rsid w:val="00604705"/>
    <w:rsid w:val="00604F14"/>
    <w:rsid w:val="0060514C"/>
    <w:rsid w:val="00606B43"/>
    <w:rsid w:val="00607A5F"/>
    <w:rsid w:val="00610A3F"/>
    <w:rsid w:val="00610A99"/>
    <w:rsid w:val="0061152B"/>
    <w:rsid w:val="00611B83"/>
    <w:rsid w:val="006120D6"/>
    <w:rsid w:val="00612656"/>
    <w:rsid w:val="00613257"/>
    <w:rsid w:val="00613497"/>
    <w:rsid w:val="006139C0"/>
    <w:rsid w:val="00614BB6"/>
    <w:rsid w:val="00615B5A"/>
    <w:rsid w:val="006167EA"/>
    <w:rsid w:val="00616955"/>
    <w:rsid w:val="00617656"/>
    <w:rsid w:val="006209F9"/>
    <w:rsid w:val="00620A71"/>
    <w:rsid w:val="00620D80"/>
    <w:rsid w:val="0062118A"/>
    <w:rsid w:val="0062269C"/>
    <w:rsid w:val="006227C2"/>
    <w:rsid w:val="006227F2"/>
    <w:rsid w:val="006234A6"/>
    <w:rsid w:val="0062369A"/>
    <w:rsid w:val="00623875"/>
    <w:rsid w:val="006241BE"/>
    <w:rsid w:val="006243ED"/>
    <w:rsid w:val="0062769A"/>
    <w:rsid w:val="00630001"/>
    <w:rsid w:val="0063056E"/>
    <w:rsid w:val="00630FD7"/>
    <w:rsid w:val="006311B3"/>
    <w:rsid w:val="00631447"/>
    <w:rsid w:val="0063284C"/>
    <w:rsid w:val="00634B4E"/>
    <w:rsid w:val="00635D68"/>
    <w:rsid w:val="00636398"/>
    <w:rsid w:val="006365DC"/>
    <w:rsid w:val="006368D3"/>
    <w:rsid w:val="006377EC"/>
    <w:rsid w:val="00640E8C"/>
    <w:rsid w:val="00640FE3"/>
    <w:rsid w:val="00641321"/>
    <w:rsid w:val="00641396"/>
    <w:rsid w:val="0064151F"/>
    <w:rsid w:val="00641533"/>
    <w:rsid w:val="006417A8"/>
    <w:rsid w:val="00641DA1"/>
    <w:rsid w:val="0064208D"/>
    <w:rsid w:val="00642319"/>
    <w:rsid w:val="006423D7"/>
    <w:rsid w:val="006425B9"/>
    <w:rsid w:val="00643475"/>
    <w:rsid w:val="0064358A"/>
    <w:rsid w:val="0064396A"/>
    <w:rsid w:val="00644221"/>
    <w:rsid w:val="00644A11"/>
    <w:rsid w:val="006457BA"/>
    <w:rsid w:val="006458F7"/>
    <w:rsid w:val="00646226"/>
    <w:rsid w:val="0064624E"/>
    <w:rsid w:val="00646C65"/>
    <w:rsid w:val="00647C86"/>
    <w:rsid w:val="006501B4"/>
    <w:rsid w:val="00650AB9"/>
    <w:rsid w:val="0065291E"/>
    <w:rsid w:val="00654838"/>
    <w:rsid w:val="00654C09"/>
    <w:rsid w:val="00654C16"/>
    <w:rsid w:val="00655733"/>
    <w:rsid w:val="00655ACD"/>
    <w:rsid w:val="006564F1"/>
    <w:rsid w:val="0065680B"/>
    <w:rsid w:val="00656A92"/>
    <w:rsid w:val="00656DDE"/>
    <w:rsid w:val="0066011D"/>
    <w:rsid w:val="006607C0"/>
    <w:rsid w:val="00660A97"/>
    <w:rsid w:val="00661069"/>
    <w:rsid w:val="006613A6"/>
    <w:rsid w:val="006624BC"/>
    <w:rsid w:val="006627A2"/>
    <w:rsid w:val="00662E36"/>
    <w:rsid w:val="006634E6"/>
    <w:rsid w:val="006646EE"/>
    <w:rsid w:val="006650EC"/>
    <w:rsid w:val="00665265"/>
    <w:rsid w:val="006655EE"/>
    <w:rsid w:val="00665623"/>
    <w:rsid w:val="00666360"/>
    <w:rsid w:val="00667010"/>
    <w:rsid w:val="00667D0F"/>
    <w:rsid w:val="00667EE7"/>
    <w:rsid w:val="006701E9"/>
    <w:rsid w:val="00670922"/>
    <w:rsid w:val="00670BE1"/>
    <w:rsid w:val="0067218F"/>
    <w:rsid w:val="0067274A"/>
    <w:rsid w:val="00673C26"/>
    <w:rsid w:val="00673F6D"/>
    <w:rsid w:val="00674117"/>
    <w:rsid w:val="006741F2"/>
    <w:rsid w:val="00674AA3"/>
    <w:rsid w:val="00674BB3"/>
    <w:rsid w:val="00674CC3"/>
    <w:rsid w:val="0067549D"/>
    <w:rsid w:val="00675C72"/>
    <w:rsid w:val="006771AE"/>
    <w:rsid w:val="006771F9"/>
    <w:rsid w:val="006776D7"/>
    <w:rsid w:val="0067793F"/>
    <w:rsid w:val="00677ED3"/>
    <w:rsid w:val="00677FDA"/>
    <w:rsid w:val="0068019F"/>
    <w:rsid w:val="00681003"/>
    <w:rsid w:val="00681198"/>
    <w:rsid w:val="006817C9"/>
    <w:rsid w:val="00681BD0"/>
    <w:rsid w:val="00681CC9"/>
    <w:rsid w:val="006820F5"/>
    <w:rsid w:val="006829B9"/>
    <w:rsid w:val="00682C89"/>
    <w:rsid w:val="00683A56"/>
    <w:rsid w:val="00683ECE"/>
    <w:rsid w:val="00690065"/>
    <w:rsid w:val="00690530"/>
    <w:rsid w:val="006907D0"/>
    <w:rsid w:val="00691F7A"/>
    <w:rsid w:val="00693529"/>
    <w:rsid w:val="0069492C"/>
    <w:rsid w:val="00694DD9"/>
    <w:rsid w:val="00694F5A"/>
    <w:rsid w:val="00695A7D"/>
    <w:rsid w:val="00695FC2"/>
    <w:rsid w:val="006963F5"/>
    <w:rsid w:val="00696949"/>
    <w:rsid w:val="00697052"/>
    <w:rsid w:val="006974D4"/>
    <w:rsid w:val="00697C71"/>
    <w:rsid w:val="006A0A15"/>
    <w:rsid w:val="006A0BEA"/>
    <w:rsid w:val="006A22F4"/>
    <w:rsid w:val="006A29FF"/>
    <w:rsid w:val="006A2BAB"/>
    <w:rsid w:val="006A2C52"/>
    <w:rsid w:val="006A312B"/>
    <w:rsid w:val="006A360D"/>
    <w:rsid w:val="006A3BC5"/>
    <w:rsid w:val="006A3E9F"/>
    <w:rsid w:val="006A3EBA"/>
    <w:rsid w:val="006A46FB"/>
    <w:rsid w:val="006A4943"/>
    <w:rsid w:val="006A4B7A"/>
    <w:rsid w:val="006A51D9"/>
    <w:rsid w:val="006A5E28"/>
    <w:rsid w:val="006A6585"/>
    <w:rsid w:val="006A697B"/>
    <w:rsid w:val="006A6C33"/>
    <w:rsid w:val="006A7A76"/>
    <w:rsid w:val="006A7AFF"/>
    <w:rsid w:val="006B1816"/>
    <w:rsid w:val="006B2099"/>
    <w:rsid w:val="006B34A4"/>
    <w:rsid w:val="006B40FD"/>
    <w:rsid w:val="006B436A"/>
    <w:rsid w:val="006B461E"/>
    <w:rsid w:val="006B49ED"/>
    <w:rsid w:val="006B4D39"/>
    <w:rsid w:val="006B4F86"/>
    <w:rsid w:val="006B50CF"/>
    <w:rsid w:val="006B531C"/>
    <w:rsid w:val="006B533A"/>
    <w:rsid w:val="006B5A1B"/>
    <w:rsid w:val="006B639C"/>
    <w:rsid w:val="006B6F0C"/>
    <w:rsid w:val="006C03B8"/>
    <w:rsid w:val="006C1594"/>
    <w:rsid w:val="006C1A30"/>
    <w:rsid w:val="006C340A"/>
    <w:rsid w:val="006C4443"/>
    <w:rsid w:val="006C5EC9"/>
    <w:rsid w:val="006C5F78"/>
    <w:rsid w:val="006C6059"/>
    <w:rsid w:val="006C65A2"/>
    <w:rsid w:val="006C6C38"/>
    <w:rsid w:val="006C6EA8"/>
    <w:rsid w:val="006C73A7"/>
    <w:rsid w:val="006C7453"/>
    <w:rsid w:val="006C7522"/>
    <w:rsid w:val="006C7F64"/>
    <w:rsid w:val="006D0121"/>
    <w:rsid w:val="006D11F6"/>
    <w:rsid w:val="006D1DA4"/>
    <w:rsid w:val="006D2D8E"/>
    <w:rsid w:val="006D2D98"/>
    <w:rsid w:val="006D3BDB"/>
    <w:rsid w:val="006D44DB"/>
    <w:rsid w:val="006D4A9C"/>
    <w:rsid w:val="006D513F"/>
    <w:rsid w:val="006D55F9"/>
    <w:rsid w:val="006D6020"/>
    <w:rsid w:val="006D6F08"/>
    <w:rsid w:val="006D78AF"/>
    <w:rsid w:val="006D7A80"/>
    <w:rsid w:val="006E062C"/>
    <w:rsid w:val="006E086F"/>
    <w:rsid w:val="006E0C1D"/>
    <w:rsid w:val="006E1514"/>
    <w:rsid w:val="006E2092"/>
    <w:rsid w:val="006E2288"/>
    <w:rsid w:val="006E28B7"/>
    <w:rsid w:val="006E2D42"/>
    <w:rsid w:val="006E3310"/>
    <w:rsid w:val="006E3FAD"/>
    <w:rsid w:val="006E4D0E"/>
    <w:rsid w:val="006E4E39"/>
    <w:rsid w:val="006E4E48"/>
    <w:rsid w:val="006E565E"/>
    <w:rsid w:val="006E6308"/>
    <w:rsid w:val="006E673D"/>
    <w:rsid w:val="006E6F50"/>
    <w:rsid w:val="006E754B"/>
    <w:rsid w:val="006E7D3B"/>
    <w:rsid w:val="006E7FF3"/>
    <w:rsid w:val="006F041A"/>
    <w:rsid w:val="006F1054"/>
    <w:rsid w:val="006F10BB"/>
    <w:rsid w:val="006F1955"/>
    <w:rsid w:val="006F1B70"/>
    <w:rsid w:val="006F1C19"/>
    <w:rsid w:val="006F1F1F"/>
    <w:rsid w:val="006F24F7"/>
    <w:rsid w:val="006F335C"/>
    <w:rsid w:val="006F341D"/>
    <w:rsid w:val="006F3CDE"/>
    <w:rsid w:val="006F4F17"/>
    <w:rsid w:val="006F5552"/>
    <w:rsid w:val="006F573F"/>
    <w:rsid w:val="006F58D4"/>
    <w:rsid w:val="006F5939"/>
    <w:rsid w:val="00700055"/>
    <w:rsid w:val="00701685"/>
    <w:rsid w:val="0070346E"/>
    <w:rsid w:val="00703AC5"/>
    <w:rsid w:val="00704331"/>
    <w:rsid w:val="00704612"/>
    <w:rsid w:val="00704C1A"/>
    <w:rsid w:val="00704EDB"/>
    <w:rsid w:val="00705CFD"/>
    <w:rsid w:val="00706101"/>
    <w:rsid w:val="0070648F"/>
    <w:rsid w:val="00707072"/>
    <w:rsid w:val="007076A9"/>
    <w:rsid w:val="00707D61"/>
    <w:rsid w:val="00710044"/>
    <w:rsid w:val="0071064E"/>
    <w:rsid w:val="00710E69"/>
    <w:rsid w:val="00711B9E"/>
    <w:rsid w:val="00711C2B"/>
    <w:rsid w:val="00712287"/>
    <w:rsid w:val="007125D7"/>
    <w:rsid w:val="00712772"/>
    <w:rsid w:val="00712B58"/>
    <w:rsid w:val="007134DD"/>
    <w:rsid w:val="00713B03"/>
    <w:rsid w:val="00714194"/>
    <w:rsid w:val="007146C4"/>
    <w:rsid w:val="007148D3"/>
    <w:rsid w:val="00715135"/>
    <w:rsid w:val="0071530E"/>
    <w:rsid w:val="007153BE"/>
    <w:rsid w:val="0071553B"/>
    <w:rsid w:val="00715A1A"/>
    <w:rsid w:val="00715B9A"/>
    <w:rsid w:val="00716564"/>
    <w:rsid w:val="007231A6"/>
    <w:rsid w:val="0072508F"/>
    <w:rsid w:val="00726EA6"/>
    <w:rsid w:val="00727208"/>
    <w:rsid w:val="00727680"/>
    <w:rsid w:val="00727FF7"/>
    <w:rsid w:val="00730AE5"/>
    <w:rsid w:val="007319AD"/>
    <w:rsid w:val="00732069"/>
    <w:rsid w:val="007324BD"/>
    <w:rsid w:val="00732676"/>
    <w:rsid w:val="00733282"/>
    <w:rsid w:val="007340C9"/>
    <w:rsid w:val="007342AB"/>
    <w:rsid w:val="00734389"/>
    <w:rsid w:val="00734729"/>
    <w:rsid w:val="00734818"/>
    <w:rsid w:val="007348B1"/>
    <w:rsid w:val="00734950"/>
    <w:rsid w:val="00734B55"/>
    <w:rsid w:val="00734F48"/>
    <w:rsid w:val="00735250"/>
    <w:rsid w:val="00735EA9"/>
    <w:rsid w:val="007362A6"/>
    <w:rsid w:val="00736322"/>
    <w:rsid w:val="00736D7D"/>
    <w:rsid w:val="00737B02"/>
    <w:rsid w:val="00737FB0"/>
    <w:rsid w:val="00740E58"/>
    <w:rsid w:val="00741523"/>
    <w:rsid w:val="007415AA"/>
    <w:rsid w:val="007418C5"/>
    <w:rsid w:val="00742909"/>
    <w:rsid w:val="00743603"/>
    <w:rsid w:val="007439BD"/>
    <w:rsid w:val="007442B3"/>
    <w:rsid w:val="007445A0"/>
    <w:rsid w:val="00744F54"/>
    <w:rsid w:val="007451E4"/>
    <w:rsid w:val="0074524B"/>
    <w:rsid w:val="007452AC"/>
    <w:rsid w:val="007466E9"/>
    <w:rsid w:val="007472E6"/>
    <w:rsid w:val="0074747E"/>
    <w:rsid w:val="00747D8B"/>
    <w:rsid w:val="00750171"/>
    <w:rsid w:val="007508B8"/>
    <w:rsid w:val="00751228"/>
    <w:rsid w:val="00751A13"/>
    <w:rsid w:val="00751EF7"/>
    <w:rsid w:val="00752471"/>
    <w:rsid w:val="00754D25"/>
    <w:rsid w:val="00754F79"/>
    <w:rsid w:val="0075534F"/>
    <w:rsid w:val="007571E1"/>
    <w:rsid w:val="007604B2"/>
    <w:rsid w:val="0076101E"/>
    <w:rsid w:val="00761649"/>
    <w:rsid w:val="0076251F"/>
    <w:rsid w:val="007632B4"/>
    <w:rsid w:val="007638B1"/>
    <w:rsid w:val="0076463F"/>
    <w:rsid w:val="007646B5"/>
    <w:rsid w:val="00764AF9"/>
    <w:rsid w:val="00764CBD"/>
    <w:rsid w:val="00765281"/>
    <w:rsid w:val="00765B1F"/>
    <w:rsid w:val="00766BAD"/>
    <w:rsid w:val="00767D37"/>
    <w:rsid w:val="0077043E"/>
    <w:rsid w:val="00770BE3"/>
    <w:rsid w:val="00770CF8"/>
    <w:rsid w:val="007715D6"/>
    <w:rsid w:val="007730CD"/>
    <w:rsid w:val="007742FE"/>
    <w:rsid w:val="0077444A"/>
    <w:rsid w:val="007745BF"/>
    <w:rsid w:val="00774B52"/>
    <w:rsid w:val="007755F2"/>
    <w:rsid w:val="00775963"/>
    <w:rsid w:val="00776538"/>
    <w:rsid w:val="00776971"/>
    <w:rsid w:val="00777409"/>
    <w:rsid w:val="00777C99"/>
    <w:rsid w:val="00777D37"/>
    <w:rsid w:val="007805B8"/>
    <w:rsid w:val="00780693"/>
    <w:rsid w:val="0078077F"/>
    <w:rsid w:val="0078177E"/>
    <w:rsid w:val="00782D67"/>
    <w:rsid w:val="0078304C"/>
    <w:rsid w:val="00783131"/>
    <w:rsid w:val="00783673"/>
    <w:rsid w:val="00783E3E"/>
    <w:rsid w:val="00783FF7"/>
    <w:rsid w:val="007852E6"/>
    <w:rsid w:val="00785490"/>
    <w:rsid w:val="00785E19"/>
    <w:rsid w:val="00785FBC"/>
    <w:rsid w:val="007861CD"/>
    <w:rsid w:val="007869AD"/>
    <w:rsid w:val="007874C2"/>
    <w:rsid w:val="0078765C"/>
    <w:rsid w:val="00787A1C"/>
    <w:rsid w:val="00787A61"/>
    <w:rsid w:val="00790420"/>
    <w:rsid w:val="007909FF"/>
    <w:rsid w:val="00790B99"/>
    <w:rsid w:val="00790FF9"/>
    <w:rsid w:val="007912AF"/>
    <w:rsid w:val="0079136E"/>
    <w:rsid w:val="007914CF"/>
    <w:rsid w:val="007925EA"/>
    <w:rsid w:val="00793015"/>
    <w:rsid w:val="0079326D"/>
    <w:rsid w:val="00793460"/>
    <w:rsid w:val="00793CD8"/>
    <w:rsid w:val="00795C92"/>
    <w:rsid w:val="00796231"/>
    <w:rsid w:val="0079759F"/>
    <w:rsid w:val="007A08A3"/>
    <w:rsid w:val="007A11BC"/>
    <w:rsid w:val="007A16E9"/>
    <w:rsid w:val="007A1CB3"/>
    <w:rsid w:val="007A306F"/>
    <w:rsid w:val="007A3E2E"/>
    <w:rsid w:val="007A43A6"/>
    <w:rsid w:val="007A44F5"/>
    <w:rsid w:val="007A4C75"/>
    <w:rsid w:val="007A4EA2"/>
    <w:rsid w:val="007A542B"/>
    <w:rsid w:val="007A58A6"/>
    <w:rsid w:val="007A5B38"/>
    <w:rsid w:val="007A5D70"/>
    <w:rsid w:val="007A6B62"/>
    <w:rsid w:val="007A6C4C"/>
    <w:rsid w:val="007A6F3F"/>
    <w:rsid w:val="007B05C1"/>
    <w:rsid w:val="007B082C"/>
    <w:rsid w:val="007B0902"/>
    <w:rsid w:val="007B245D"/>
    <w:rsid w:val="007B2915"/>
    <w:rsid w:val="007B32B0"/>
    <w:rsid w:val="007B3D2D"/>
    <w:rsid w:val="007B3EAC"/>
    <w:rsid w:val="007B3EFF"/>
    <w:rsid w:val="007B482C"/>
    <w:rsid w:val="007B50AE"/>
    <w:rsid w:val="007B51DF"/>
    <w:rsid w:val="007B5511"/>
    <w:rsid w:val="007B61A5"/>
    <w:rsid w:val="007B61DA"/>
    <w:rsid w:val="007B672B"/>
    <w:rsid w:val="007B699C"/>
    <w:rsid w:val="007B7124"/>
    <w:rsid w:val="007B7374"/>
    <w:rsid w:val="007B73FA"/>
    <w:rsid w:val="007B75FB"/>
    <w:rsid w:val="007C05DD"/>
    <w:rsid w:val="007C162B"/>
    <w:rsid w:val="007C170F"/>
    <w:rsid w:val="007C3B7B"/>
    <w:rsid w:val="007C3D18"/>
    <w:rsid w:val="007C5863"/>
    <w:rsid w:val="007C6079"/>
    <w:rsid w:val="007C60BF"/>
    <w:rsid w:val="007C63F7"/>
    <w:rsid w:val="007C6A07"/>
    <w:rsid w:val="007C6E73"/>
    <w:rsid w:val="007C75A1"/>
    <w:rsid w:val="007C77A5"/>
    <w:rsid w:val="007D04E5"/>
    <w:rsid w:val="007D0828"/>
    <w:rsid w:val="007D0D98"/>
    <w:rsid w:val="007D1781"/>
    <w:rsid w:val="007D2602"/>
    <w:rsid w:val="007D280D"/>
    <w:rsid w:val="007D2BF1"/>
    <w:rsid w:val="007D3FE8"/>
    <w:rsid w:val="007D43F4"/>
    <w:rsid w:val="007D45EA"/>
    <w:rsid w:val="007D5901"/>
    <w:rsid w:val="007D5A29"/>
    <w:rsid w:val="007D7526"/>
    <w:rsid w:val="007D7578"/>
    <w:rsid w:val="007D7B09"/>
    <w:rsid w:val="007E0B55"/>
    <w:rsid w:val="007E1669"/>
    <w:rsid w:val="007E2E6E"/>
    <w:rsid w:val="007E4610"/>
    <w:rsid w:val="007E4715"/>
    <w:rsid w:val="007E505B"/>
    <w:rsid w:val="007E562D"/>
    <w:rsid w:val="007E5C39"/>
    <w:rsid w:val="007E7091"/>
    <w:rsid w:val="007E7E23"/>
    <w:rsid w:val="007F01D8"/>
    <w:rsid w:val="007F11D4"/>
    <w:rsid w:val="007F1861"/>
    <w:rsid w:val="007F19BD"/>
    <w:rsid w:val="007F2933"/>
    <w:rsid w:val="007F35FF"/>
    <w:rsid w:val="007F42D2"/>
    <w:rsid w:val="007F494D"/>
    <w:rsid w:val="007F548E"/>
    <w:rsid w:val="007F5830"/>
    <w:rsid w:val="007F5867"/>
    <w:rsid w:val="007F6481"/>
    <w:rsid w:val="007F75D5"/>
    <w:rsid w:val="008010CD"/>
    <w:rsid w:val="00801F1B"/>
    <w:rsid w:val="008027F8"/>
    <w:rsid w:val="00803576"/>
    <w:rsid w:val="00803ACD"/>
    <w:rsid w:val="00803FAE"/>
    <w:rsid w:val="00804275"/>
    <w:rsid w:val="008049C7"/>
    <w:rsid w:val="008049CB"/>
    <w:rsid w:val="008050A6"/>
    <w:rsid w:val="00805816"/>
    <w:rsid w:val="00805C97"/>
    <w:rsid w:val="00805E0F"/>
    <w:rsid w:val="0080605F"/>
    <w:rsid w:val="00806D46"/>
    <w:rsid w:val="00806EE7"/>
    <w:rsid w:val="008074FE"/>
    <w:rsid w:val="00807786"/>
    <w:rsid w:val="00807FE5"/>
    <w:rsid w:val="00811C64"/>
    <w:rsid w:val="00811E1D"/>
    <w:rsid w:val="00811FCB"/>
    <w:rsid w:val="00812152"/>
    <w:rsid w:val="00813A61"/>
    <w:rsid w:val="0081481D"/>
    <w:rsid w:val="00814AB1"/>
    <w:rsid w:val="008158D6"/>
    <w:rsid w:val="00815B09"/>
    <w:rsid w:val="008166C3"/>
    <w:rsid w:val="00817196"/>
    <w:rsid w:val="00820CE4"/>
    <w:rsid w:val="00823523"/>
    <w:rsid w:val="008235DB"/>
    <w:rsid w:val="00823FE2"/>
    <w:rsid w:val="00824017"/>
    <w:rsid w:val="00824A92"/>
    <w:rsid w:val="00824AB4"/>
    <w:rsid w:val="00825C42"/>
    <w:rsid w:val="00825D25"/>
    <w:rsid w:val="00826655"/>
    <w:rsid w:val="0082713E"/>
    <w:rsid w:val="00827705"/>
    <w:rsid w:val="00827D6F"/>
    <w:rsid w:val="00830017"/>
    <w:rsid w:val="008300F9"/>
    <w:rsid w:val="00830563"/>
    <w:rsid w:val="00830A80"/>
    <w:rsid w:val="00830BBE"/>
    <w:rsid w:val="00831333"/>
    <w:rsid w:val="00831F55"/>
    <w:rsid w:val="0083236D"/>
    <w:rsid w:val="00832847"/>
    <w:rsid w:val="00832FAD"/>
    <w:rsid w:val="00833B42"/>
    <w:rsid w:val="008340ED"/>
    <w:rsid w:val="00836B87"/>
    <w:rsid w:val="00836CC8"/>
    <w:rsid w:val="00836ED7"/>
    <w:rsid w:val="008376AC"/>
    <w:rsid w:val="008415EA"/>
    <w:rsid w:val="00841B59"/>
    <w:rsid w:val="0084204E"/>
    <w:rsid w:val="0084341F"/>
    <w:rsid w:val="00843D05"/>
    <w:rsid w:val="00843E26"/>
    <w:rsid w:val="008444E8"/>
    <w:rsid w:val="008446AE"/>
    <w:rsid w:val="00844E1D"/>
    <w:rsid w:val="00844E80"/>
    <w:rsid w:val="00845CDE"/>
    <w:rsid w:val="00846352"/>
    <w:rsid w:val="00846B86"/>
    <w:rsid w:val="00846FE7"/>
    <w:rsid w:val="00847AC5"/>
    <w:rsid w:val="00847C78"/>
    <w:rsid w:val="00850157"/>
    <w:rsid w:val="00850A90"/>
    <w:rsid w:val="008514FE"/>
    <w:rsid w:val="00851E00"/>
    <w:rsid w:val="008521B7"/>
    <w:rsid w:val="008524B0"/>
    <w:rsid w:val="00852C37"/>
    <w:rsid w:val="00853940"/>
    <w:rsid w:val="00853D78"/>
    <w:rsid w:val="0085415B"/>
    <w:rsid w:val="0085475D"/>
    <w:rsid w:val="0085485C"/>
    <w:rsid w:val="00854E53"/>
    <w:rsid w:val="00855D0E"/>
    <w:rsid w:val="00856911"/>
    <w:rsid w:val="008570BC"/>
    <w:rsid w:val="00857398"/>
    <w:rsid w:val="0086087D"/>
    <w:rsid w:val="00860EDE"/>
    <w:rsid w:val="00861214"/>
    <w:rsid w:val="00861E19"/>
    <w:rsid w:val="008621FA"/>
    <w:rsid w:val="00862A5F"/>
    <w:rsid w:val="0086351C"/>
    <w:rsid w:val="00863B2D"/>
    <w:rsid w:val="00864B55"/>
    <w:rsid w:val="00864E8E"/>
    <w:rsid w:val="00865007"/>
    <w:rsid w:val="008670EA"/>
    <w:rsid w:val="008677FD"/>
    <w:rsid w:val="008706D4"/>
    <w:rsid w:val="00870EC0"/>
    <w:rsid w:val="00870F8A"/>
    <w:rsid w:val="00870FD8"/>
    <w:rsid w:val="0087132F"/>
    <w:rsid w:val="008719A4"/>
    <w:rsid w:val="00871D23"/>
    <w:rsid w:val="00872A2A"/>
    <w:rsid w:val="00872B14"/>
    <w:rsid w:val="00874312"/>
    <w:rsid w:val="0087437C"/>
    <w:rsid w:val="0087536D"/>
    <w:rsid w:val="00875CD7"/>
    <w:rsid w:val="0087622B"/>
    <w:rsid w:val="00876910"/>
    <w:rsid w:val="00876B4D"/>
    <w:rsid w:val="00877F18"/>
    <w:rsid w:val="008803A1"/>
    <w:rsid w:val="00880468"/>
    <w:rsid w:val="00880797"/>
    <w:rsid w:val="00880BBA"/>
    <w:rsid w:val="00880EEC"/>
    <w:rsid w:val="008813F1"/>
    <w:rsid w:val="0088151C"/>
    <w:rsid w:val="00881722"/>
    <w:rsid w:val="008817A1"/>
    <w:rsid w:val="00882170"/>
    <w:rsid w:val="008847A9"/>
    <w:rsid w:val="0088601C"/>
    <w:rsid w:val="00886B98"/>
    <w:rsid w:val="00886C3F"/>
    <w:rsid w:val="00887033"/>
    <w:rsid w:val="0088775B"/>
    <w:rsid w:val="00887C0E"/>
    <w:rsid w:val="00887C9F"/>
    <w:rsid w:val="00887FE5"/>
    <w:rsid w:val="00891AA8"/>
    <w:rsid w:val="00892B0F"/>
    <w:rsid w:val="00892BE0"/>
    <w:rsid w:val="008934E1"/>
    <w:rsid w:val="0089384A"/>
    <w:rsid w:val="00893F76"/>
    <w:rsid w:val="0089463B"/>
    <w:rsid w:val="00894A88"/>
    <w:rsid w:val="00894ED2"/>
    <w:rsid w:val="00895386"/>
    <w:rsid w:val="0089664D"/>
    <w:rsid w:val="00897973"/>
    <w:rsid w:val="00897F97"/>
    <w:rsid w:val="008A181B"/>
    <w:rsid w:val="008A1898"/>
    <w:rsid w:val="008A1C9A"/>
    <w:rsid w:val="008A21FF"/>
    <w:rsid w:val="008A2B70"/>
    <w:rsid w:val="008A2CE2"/>
    <w:rsid w:val="008A2FE3"/>
    <w:rsid w:val="008A30AC"/>
    <w:rsid w:val="008A33B4"/>
    <w:rsid w:val="008A435A"/>
    <w:rsid w:val="008A44B8"/>
    <w:rsid w:val="008A4B8A"/>
    <w:rsid w:val="008A5035"/>
    <w:rsid w:val="008A51A8"/>
    <w:rsid w:val="008A5330"/>
    <w:rsid w:val="008A54C7"/>
    <w:rsid w:val="008A638F"/>
    <w:rsid w:val="008A66A9"/>
    <w:rsid w:val="008A6B44"/>
    <w:rsid w:val="008A77D8"/>
    <w:rsid w:val="008B01DC"/>
    <w:rsid w:val="008B0483"/>
    <w:rsid w:val="008B0A09"/>
    <w:rsid w:val="008B0EF5"/>
    <w:rsid w:val="008B11F8"/>
    <w:rsid w:val="008B120C"/>
    <w:rsid w:val="008B124F"/>
    <w:rsid w:val="008B1700"/>
    <w:rsid w:val="008B1BDF"/>
    <w:rsid w:val="008B1F8C"/>
    <w:rsid w:val="008B2CFF"/>
    <w:rsid w:val="008B2DC6"/>
    <w:rsid w:val="008B51A0"/>
    <w:rsid w:val="008B592A"/>
    <w:rsid w:val="008B59D8"/>
    <w:rsid w:val="008B5C73"/>
    <w:rsid w:val="008B7B5C"/>
    <w:rsid w:val="008C06A7"/>
    <w:rsid w:val="008C0C99"/>
    <w:rsid w:val="008C12D0"/>
    <w:rsid w:val="008C1A77"/>
    <w:rsid w:val="008C1E5B"/>
    <w:rsid w:val="008C2017"/>
    <w:rsid w:val="008C32AE"/>
    <w:rsid w:val="008C3855"/>
    <w:rsid w:val="008C4123"/>
    <w:rsid w:val="008C4873"/>
    <w:rsid w:val="008C4879"/>
    <w:rsid w:val="008C4958"/>
    <w:rsid w:val="008C4BAA"/>
    <w:rsid w:val="008C4FDB"/>
    <w:rsid w:val="008C52C5"/>
    <w:rsid w:val="008C6AB2"/>
    <w:rsid w:val="008C6AE8"/>
    <w:rsid w:val="008C7573"/>
    <w:rsid w:val="008D0CAC"/>
    <w:rsid w:val="008D0DF1"/>
    <w:rsid w:val="008D167E"/>
    <w:rsid w:val="008D1915"/>
    <w:rsid w:val="008D26DE"/>
    <w:rsid w:val="008D28D4"/>
    <w:rsid w:val="008D3472"/>
    <w:rsid w:val="008D34F1"/>
    <w:rsid w:val="008D390B"/>
    <w:rsid w:val="008D39D8"/>
    <w:rsid w:val="008D3CFF"/>
    <w:rsid w:val="008D477F"/>
    <w:rsid w:val="008D5255"/>
    <w:rsid w:val="008D5D4B"/>
    <w:rsid w:val="008D6BDD"/>
    <w:rsid w:val="008D6D1A"/>
    <w:rsid w:val="008D719A"/>
    <w:rsid w:val="008D7301"/>
    <w:rsid w:val="008D7B8D"/>
    <w:rsid w:val="008E065E"/>
    <w:rsid w:val="008E06C5"/>
    <w:rsid w:val="008E0927"/>
    <w:rsid w:val="008E1869"/>
    <w:rsid w:val="008E1909"/>
    <w:rsid w:val="008E2BA6"/>
    <w:rsid w:val="008E2D7D"/>
    <w:rsid w:val="008E5A0E"/>
    <w:rsid w:val="008E64D3"/>
    <w:rsid w:val="008E6CCA"/>
    <w:rsid w:val="008E7E2D"/>
    <w:rsid w:val="008F1EAB"/>
    <w:rsid w:val="008F2065"/>
    <w:rsid w:val="008F20CE"/>
    <w:rsid w:val="008F2583"/>
    <w:rsid w:val="008F33DC"/>
    <w:rsid w:val="008F3947"/>
    <w:rsid w:val="008F477D"/>
    <w:rsid w:val="008F477F"/>
    <w:rsid w:val="008F4B1C"/>
    <w:rsid w:val="008F532E"/>
    <w:rsid w:val="008F5481"/>
    <w:rsid w:val="008F5BAA"/>
    <w:rsid w:val="008F5C13"/>
    <w:rsid w:val="008F619F"/>
    <w:rsid w:val="008F6C0F"/>
    <w:rsid w:val="008F6F72"/>
    <w:rsid w:val="008F7861"/>
    <w:rsid w:val="008F7A0E"/>
    <w:rsid w:val="0090139F"/>
    <w:rsid w:val="00901421"/>
    <w:rsid w:val="0090153F"/>
    <w:rsid w:val="00902350"/>
    <w:rsid w:val="009030E8"/>
    <w:rsid w:val="0090336B"/>
    <w:rsid w:val="00904B24"/>
    <w:rsid w:val="009053AA"/>
    <w:rsid w:val="009068B9"/>
    <w:rsid w:val="00906939"/>
    <w:rsid w:val="00910B7D"/>
    <w:rsid w:val="00911DFB"/>
    <w:rsid w:val="009139D9"/>
    <w:rsid w:val="0091420B"/>
    <w:rsid w:val="00914AD8"/>
    <w:rsid w:val="00914D20"/>
    <w:rsid w:val="0091505C"/>
    <w:rsid w:val="00915B7B"/>
    <w:rsid w:val="00915C84"/>
    <w:rsid w:val="00916079"/>
    <w:rsid w:val="00916747"/>
    <w:rsid w:val="00916841"/>
    <w:rsid w:val="00916CEE"/>
    <w:rsid w:val="00917043"/>
    <w:rsid w:val="00917758"/>
    <w:rsid w:val="00917CE9"/>
    <w:rsid w:val="00920BF2"/>
    <w:rsid w:val="00921E1C"/>
    <w:rsid w:val="00922010"/>
    <w:rsid w:val="00922272"/>
    <w:rsid w:val="00925CDD"/>
    <w:rsid w:val="00925E63"/>
    <w:rsid w:val="00926311"/>
    <w:rsid w:val="009268D0"/>
    <w:rsid w:val="009273EF"/>
    <w:rsid w:val="0093053B"/>
    <w:rsid w:val="0093109E"/>
    <w:rsid w:val="00931BD9"/>
    <w:rsid w:val="00932A8B"/>
    <w:rsid w:val="00934594"/>
    <w:rsid w:val="0093496D"/>
    <w:rsid w:val="00935739"/>
    <w:rsid w:val="0093649B"/>
    <w:rsid w:val="009366AC"/>
    <w:rsid w:val="009368F3"/>
    <w:rsid w:val="00936AD7"/>
    <w:rsid w:val="0093771F"/>
    <w:rsid w:val="009377EE"/>
    <w:rsid w:val="00937CB3"/>
    <w:rsid w:val="009407EE"/>
    <w:rsid w:val="0094138A"/>
    <w:rsid w:val="00941636"/>
    <w:rsid w:val="009430CA"/>
    <w:rsid w:val="0094332B"/>
    <w:rsid w:val="009436E2"/>
    <w:rsid w:val="00943742"/>
    <w:rsid w:val="0094380E"/>
    <w:rsid w:val="00943870"/>
    <w:rsid w:val="0094394D"/>
    <w:rsid w:val="00943FC8"/>
    <w:rsid w:val="00945C05"/>
    <w:rsid w:val="00945C70"/>
    <w:rsid w:val="00945DBB"/>
    <w:rsid w:val="00946202"/>
    <w:rsid w:val="0094660B"/>
    <w:rsid w:val="0094666E"/>
    <w:rsid w:val="00946945"/>
    <w:rsid w:val="009469D3"/>
    <w:rsid w:val="00946EA6"/>
    <w:rsid w:val="009471FD"/>
    <w:rsid w:val="00947713"/>
    <w:rsid w:val="00950DE7"/>
    <w:rsid w:val="00951D72"/>
    <w:rsid w:val="00952A24"/>
    <w:rsid w:val="00952C2C"/>
    <w:rsid w:val="00953920"/>
    <w:rsid w:val="00953D47"/>
    <w:rsid w:val="00953DC3"/>
    <w:rsid w:val="0095513A"/>
    <w:rsid w:val="0095591B"/>
    <w:rsid w:val="009560CC"/>
    <w:rsid w:val="0095681E"/>
    <w:rsid w:val="0095703F"/>
    <w:rsid w:val="009572D4"/>
    <w:rsid w:val="009579B0"/>
    <w:rsid w:val="0096046D"/>
    <w:rsid w:val="00961921"/>
    <w:rsid w:val="00961DBC"/>
    <w:rsid w:val="00963830"/>
    <w:rsid w:val="00963E09"/>
    <w:rsid w:val="00963F8B"/>
    <w:rsid w:val="00963FE1"/>
    <w:rsid w:val="00964116"/>
    <w:rsid w:val="0096430A"/>
    <w:rsid w:val="0096554B"/>
    <w:rsid w:val="0096584A"/>
    <w:rsid w:val="00966D04"/>
    <w:rsid w:val="00966E8D"/>
    <w:rsid w:val="009702F0"/>
    <w:rsid w:val="0097083E"/>
    <w:rsid w:val="00970A50"/>
    <w:rsid w:val="00970CEB"/>
    <w:rsid w:val="009710FA"/>
    <w:rsid w:val="00971458"/>
    <w:rsid w:val="00971F08"/>
    <w:rsid w:val="00972404"/>
    <w:rsid w:val="009728A7"/>
    <w:rsid w:val="009746C8"/>
    <w:rsid w:val="0097493A"/>
    <w:rsid w:val="0097603D"/>
    <w:rsid w:val="00976949"/>
    <w:rsid w:val="0097702F"/>
    <w:rsid w:val="00977218"/>
    <w:rsid w:val="00977350"/>
    <w:rsid w:val="009801DE"/>
    <w:rsid w:val="00980477"/>
    <w:rsid w:val="00982CEC"/>
    <w:rsid w:val="0098346E"/>
    <w:rsid w:val="00985253"/>
    <w:rsid w:val="009853B3"/>
    <w:rsid w:val="00985797"/>
    <w:rsid w:val="00985BFD"/>
    <w:rsid w:val="00985E0C"/>
    <w:rsid w:val="0098670D"/>
    <w:rsid w:val="00986CF0"/>
    <w:rsid w:val="0098741E"/>
    <w:rsid w:val="00987912"/>
    <w:rsid w:val="00987A36"/>
    <w:rsid w:val="00990630"/>
    <w:rsid w:val="00990943"/>
    <w:rsid w:val="00990E68"/>
    <w:rsid w:val="009913E7"/>
    <w:rsid w:val="00991402"/>
    <w:rsid w:val="009915CF"/>
    <w:rsid w:val="00991761"/>
    <w:rsid w:val="00991AA1"/>
    <w:rsid w:val="00991E0B"/>
    <w:rsid w:val="00991E88"/>
    <w:rsid w:val="009920AF"/>
    <w:rsid w:val="009922C4"/>
    <w:rsid w:val="00992BC7"/>
    <w:rsid w:val="00993BBA"/>
    <w:rsid w:val="009948E0"/>
    <w:rsid w:val="00994DCA"/>
    <w:rsid w:val="009951D6"/>
    <w:rsid w:val="009960EC"/>
    <w:rsid w:val="00996CB1"/>
    <w:rsid w:val="009970DD"/>
    <w:rsid w:val="009975F3"/>
    <w:rsid w:val="00997CB2"/>
    <w:rsid w:val="009A0D71"/>
    <w:rsid w:val="009A0FBA"/>
    <w:rsid w:val="009A1601"/>
    <w:rsid w:val="009A18A7"/>
    <w:rsid w:val="009A3818"/>
    <w:rsid w:val="009A3B3E"/>
    <w:rsid w:val="009A4025"/>
    <w:rsid w:val="009A449D"/>
    <w:rsid w:val="009A462D"/>
    <w:rsid w:val="009A571C"/>
    <w:rsid w:val="009A5CBA"/>
    <w:rsid w:val="009A63F1"/>
    <w:rsid w:val="009A6EB6"/>
    <w:rsid w:val="009A74DD"/>
    <w:rsid w:val="009B1934"/>
    <w:rsid w:val="009B1AA5"/>
    <w:rsid w:val="009B1F30"/>
    <w:rsid w:val="009B3AC2"/>
    <w:rsid w:val="009B400A"/>
    <w:rsid w:val="009B4805"/>
    <w:rsid w:val="009B4DF4"/>
    <w:rsid w:val="009B564E"/>
    <w:rsid w:val="009B62FE"/>
    <w:rsid w:val="009B7E87"/>
    <w:rsid w:val="009C0581"/>
    <w:rsid w:val="009C08FB"/>
    <w:rsid w:val="009C1842"/>
    <w:rsid w:val="009C1D0C"/>
    <w:rsid w:val="009C2826"/>
    <w:rsid w:val="009C2895"/>
    <w:rsid w:val="009C2E35"/>
    <w:rsid w:val="009C2E72"/>
    <w:rsid w:val="009C2F00"/>
    <w:rsid w:val="009C3E0F"/>
    <w:rsid w:val="009C403E"/>
    <w:rsid w:val="009C4B9D"/>
    <w:rsid w:val="009C5046"/>
    <w:rsid w:val="009C6832"/>
    <w:rsid w:val="009C68C3"/>
    <w:rsid w:val="009C79A6"/>
    <w:rsid w:val="009C79EE"/>
    <w:rsid w:val="009C7FB2"/>
    <w:rsid w:val="009C7FBC"/>
    <w:rsid w:val="009D035B"/>
    <w:rsid w:val="009D05BE"/>
    <w:rsid w:val="009D0E62"/>
    <w:rsid w:val="009D12B1"/>
    <w:rsid w:val="009D190A"/>
    <w:rsid w:val="009D1DBC"/>
    <w:rsid w:val="009D21DA"/>
    <w:rsid w:val="009D4FF0"/>
    <w:rsid w:val="009D589B"/>
    <w:rsid w:val="009D62DF"/>
    <w:rsid w:val="009D62F6"/>
    <w:rsid w:val="009D6396"/>
    <w:rsid w:val="009D6E8C"/>
    <w:rsid w:val="009D703C"/>
    <w:rsid w:val="009D718F"/>
    <w:rsid w:val="009D7976"/>
    <w:rsid w:val="009E068F"/>
    <w:rsid w:val="009E0799"/>
    <w:rsid w:val="009E14E0"/>
    <w:rsid w:val="009E1EC6"/>
    <w:rsid w:val="009E3525"/>
    <w:rsid w:val="009E35DB"/>
    <w:rsid w:val="009E4505"/>
    <w:rsid w:val="009E47A3"/>
    <w:rsid w:val="009E5276"/>
    <w:rsid w:val="009E54D4"/>
    <w:rsid w:val="009E639C"/>
    <w:rsid w:val="009E6A19"/>
    <w:rsid w:val="009E7175"/>
    <w:rsid w:val="009E7384"/>
    <w:rsid w:val="009E7DC7"/>
    <w:rsid w:val="009F04D6"/>
    <w:rsid w:val="009F08F3"/>
    <w:rsid w:val="009F2C1D"/>
    <w:rsid w:val="009F328B"/>
    <w:rsid w:val="009F344F"/>
    <w:rsid w:val="009F3516"/>
    <w:rsid w:val="009F39B6"/>
    <w:rsid w:val="009F3CD4"/>
    <w:rsid w:val="009F3DCC"/>
    <w:rsid w:val="009F3E81"/>
    <w:rsid w:val="009F42FB"/>
    <w:rsid w:val="009F447E"/>
    <w:rsid w:val="009F57FD"/>
    <w:rsid w:val="009F5E07"/>
    <w:rsid w:val="009F790A"/>
    <w:rsid w:val="009F7C1B"/>
    <w:rsid w:val="00A002D2"/>
    <w:rsid w:val="00A031D0"/>
    <w:rsid w:val="00A031D8"/>
    <w:rsid w:val="00A03972"/>
    <w:rsid w:val="00A03E37"/>
    <w:rsid w:val="00A03E5C"/>
    <w:rsid w:val="00A03F92"/>
    <w:rsid w:val="00A048A8"/>
    <w:rsid w:val="00A04F49"/>
    <w:rsid w:val="00A05A21"/>
    <w:rsid w:val="00A05B01"/>
    <w:rsid w:val="00A06B5D"/>
    <w:rsid w:val="00A0762F"/>
    <w:rsid w:val="00A102B5"/>
    <w:rsid w:val="00A11602"/>
    <w:rsid w:val="00A130C7"/>
    <w:rsid w:val="00A132E2"/>
    <w:rsid w:val="00A133C9"/>
    <w:rsid w:val="00A13E54"/>
    <w:rsid w:val="00A13EC0"/>
    <w:rsid w:val="00A14429"/>
    <w:rsid w:val="00A15745"/>
    <w:rsid w:val="00A17F63"/>
    <w:rsid w:val="00A20037"/>
    <w:rsid w:val="00A202C2"/>
    <w:rsid w:val="00A2113C"/>
    <w:rsid w:val="00A21346"/>
    <w:rsid w:val="00A2193B"/>
    <w:rsid w:val="00A223DA"/>
    <w:rsid w:val="00A2323C"/>
    <w:rsid w:val="00A2351A"/>
    <w:rsid w:val="00A23A30"/>
    <w:rsid w:val="00A24157"/>
    <w:rsid w:val="00A241E1"/>
    <w:rsid w:val="00A24787"/>
    <w:rsid w:val="00A25BA8"/>
    <w:rsid w:val="00A25D23"/>
    <w:rsid w:val="00A264A9"/>
    <w:rsid w:val="00A26574"/>
    <w:rsid w:val="00A2676E"/>
    <w:rsid w:val="00A26D20"/>
    <w:rsid w:val="00A27785"/>
    <w:rsid w:val="00A278E4"/>
    <w:rsid w:val="00A27FCE"/>
    <w:rsid w:val="00A30062"/>
    <w:rsid w:val="00A30187"/>
    <w:rsid w:val="00A32CAB"/>
    <w:rsid w:val="00A32F1F"/>
    <w:rsid w:val="00A33832"/>
    <w:rsid w:val="00A33DAD"/>
    <w:rsid w:val="00A3448A"/>
    <w:rsid w:val="00A35451"/>
    <w:rsid w:val="00A357ED"/>
    <w:rsid w:val="00A36023"/>
    <w:rsid w:val="00A36297"/>
    <w:rsid w:val="00A37207"/>
    <w:rsid w:val="00A37313"/>
    <w:rsid w:val="00A40860"/>
    <w:rsid w:val="00A4105A"/>
    <w:rsid w:val="00A41A58"/>
    <w:rsid w:val="00A41AE5"/>
    <w:rsid w:val="00A41E2B"/>
    <w:rsid w:val="00A42E1F"/>
    <w:rsid w:val="00A439CD"/>
    <w:rsid w:val="00A446A1"/>
    <w:rsid w:val="00A45B74"/>
    <w:rsid w:val="00A45CBD"/>
    <w:rsid w:val="00A46223"/>
    <w:rsid w:val="00A46721"/>
    <w:rsid w:val="00A46922"/>
    <w:rsid w:val="00A47111"/>
    <w:rsid w:val="00A47275"/>
    <w:rsid w:val="00A47B5A"/>
    <w:rsid w:val="00A5051B"/>
    <w:rsid w:val="00A51734"/>
    <w:rsid w:val="00A526AE"/>
    <w:rsid w:val="00A52E1D"/>
    <w:rsid w:val="00A537C5"/>
    <w:rsid w:val="00A558BE"/>
    <w:rsid w:val="00A55A56"/>
    <w:rsid w:val="00A5627D"/>
    <w:rsid w:val="00A57AF1"/>
    <w:rsid w:val="00A57BC4"/>
    <w:rsid w:val="00A61499"/>
    <w:rsid w:val="00A61618"/>
    <w:rsid w:val="00A6171A"/>
    <w:rsid w:val="00A61827"/>
    <w:rsid w:val="00A62A77"/>
    <w:rsid w:val="00A6338E"/>
    <w:rsid w:val="00A63483"/>
    <w:rsid w:val="00A640A0"/>
    <w:rsid w:val="00A643C1"/>
    <w:rsid w:val="00A64938"/>
    <w:rsid w:val="00A657D7"/>
    <w:rsid w:val="00A65981"/>
    <w:rsid w:val="00A660AC"/>
    <w:rsid w:val="00A67189"/>
    <w:rsid w:val="00A67E6C"/>
    <w:rsid w:val="00A708F3"/>
    <w:rsid w:val="00A70B49"/>
    <w:rsid w:val="00A7120C"/>
    <w:rsid w:val="00A71B99"/>
    <w:rsid w:val="00A721B4"/>
    <w:rsid w:val="00A72AAB"/>
    <w:rsid w:val="00A72D49"/>
    <w:rsid w:val="00A731B7"/>
    <w:rsid w:val="00A739D0"/>
    <w:rsid w:val="00A7412F"/>
    <w:rsid w:val="00A74DC2"/>
    <w:rsid w:val="00A75610"/>
    <w:rsid w:val="00A761D4"/>
    <w:rsid w:val="00A77A8B"/>
    <w:rsid w:val="00A77BF3"/>
    <w:rsid w:val="00A77EC4"/>
    <w:rsid w:val="00A8002B"/>
    <w:rsid w:val="00A804EB"/>
    <w:rsid w:val="00A82622"/>
    <w:rsid w:val="00A836FE"/>
    <w:rsid w:val="00A84098"/>
    <w:rsid w:val="00A8468A"/>
    <w:rsid w:val="00A84C81"/>
    <w:rsid w:val="00A85C6C"/>
    <w:rsid w:val="00A85EF6"/>
    <w:rsid w:val="00A86198"/>
    <w:rsid w:val="00A8678E"/>
    <w:rsid w:val="00A869D7"/>
    <w:rsid w:val="00A873FE"/>
    <w:rsid w:val="00A87725"/>
    <w:rsid w:val="00A87866"/>
    <w:rsid w:val="00A87EEA"/>
    <w:rsid w:val="00A907F0"/>
    <w:rsid w:val="00A90F29"/>
    <w:rsid w:val="00A91FF8"/>
    <w:rsid w:val="00A921FF"/>
    <w:rsid w:val="00A92879"/>
    <w:rsid w:val="00A931F6"/>
    <w:rsid w:val="00A93B25"/>
    <w:rsid w:val="00A93EEA"/>
    <w:rsid w:val="00A9442A"/>
    <w:rsid w:val="00A95B47"/>
    <w:rsid w:val="00A97706"/>
    <w:rsid w:val="00A97C0D"/>
    <w:rsid w:val="00AA016F"/>
    <w:rsid w:val="00AA0F74"/>
    <w:rsid w:val="00AA1910"/>
    <w:rsid w:val="00AA1B22"/>
    <w:rsid w:val="00AA1ED6"/>
    <w:rsid w:val="00AA28DD"/>
    <w:rsid w:val="00AA2FD3"/>
    <w:rsid w:val="00AA3390"/>
    <w:rsid w:val="00AA33D0"/>
    <w:rsid w:val="00AA36E7"/>
    <w:rsid w:val="00AA37CE"/>
    <w:rsid w:val="00AA3C6A"/>
    <w:rsid w:val="00AA51D6"/>
    <w:rsid w:val="00AA5827"/>
    <w:rsid w:val="00AA6594"/>
    <w:rsid w:val="00AA6AAB"/>
    <w:rsid w:val="00AA6BA8"/>
    <w:rsid w:val="00AA70E0"/>
    <w:rsid w:val="00AB031E"/>
    <w:rsid w:val="00AB0BC8"/>
    <w:rsid w:val="00AB11CA"/>
    <w:rsid w:val="00AB14D9"/>
    <w:rsid w:val="00AB1568"/>
    <w:rsid w:val="00AB2496"/>
    <w:rsid w:val="00AB2588"/>
    <w:rsid w:val="00AB3016"/>
    <w:rsid w:val="00AB352A"/>
    <w:rsid w:val="00AB37A2"/>
    <w:rsid w:val="00AB3FCC"/>
    <w:rsid w:val="00AB43E8"/>
    <w:rsid w:val="00AB4A89"/>
    <w:rsid w:val="00AB4AB8"/>
    <w:rsid w:val="00AB5257"/>
    <w:rsid w:val="00AB533D"/>
    <w:rsid w:val="00AB56DB"/>
    <w:rsid w:val="00AB62A5"/>
    <w:rsid w:val="00AB655E"/>
    <w:rsid w:val="00AB75A3"/>
    <w:rsid w:val="00AB7EAE"/>
    <w:rsid w:val="00AC007F"/>
    <w:rsid w:val="00AC09DF"/>
    <w:rsid w:val="00AC0FF5"/>
    <w:rsid w:val="00AC2448"/>
    <w:rsid w:val="00AC2CA0"/>
    <w:rsid w:val="00AC2ECD"/>
    <w:rsid w:val="00AC3119"/>
    <w:rsid w:val="00AC3524"/>
    <w:rsid w:val="00AC43CD"/>
    <w:rsid w:val="00AC49FB"/>
    <w:rsid w:val="00AC4BB7"/>
    <w:rsid w:val="00AC5A10"/>
    <w:rsid w:val="00AC6F15"/>
    <w:rsid w:val="00AC7364"/>
    <w:rsid w:val="00AC7513"/>
    <w:rsid w:val="00AC7789"/>
    <w:rsid w:val="00AC79EA"/>
    <w:rsid w:val="00AD0AA3"/>
    <w:rsid w:val="00AD122A"/>
    <w:rsid w:val="00AD1D7D"/>
    <w:rsid w:val="00AD2426"/>
    <w:rsid w:val="00AD29E2"/>
    <w:rsid w:val="00AD33F9"/>
    <w:rsid w:val="00AD3F94"/>
    <w:rsid w:val="00AD4A5A"/>
    <w:rsid w:val="00AD6398"/>
    <w:rsid w:val="00AD6C3A"/>
    <w:rsid w:val="00AD7A55"/>
    <w:rsid w:val="00AE18A0"/>
    <w:rsid w:val="00AE1F75"/>
    <w:rsid w:val="00AE27AC"/>
    <w:rsid w:val="00AE2951"/>
    <w:rsid w:val="00AE2E65"/>
    <w:rsid w:val="00AE2FEB"/>
    <w:rsid w:val="00AE3FF4"/>
    <w:rsid w:val="00AE40E0"/>
    <w:rsid w:val="00AE438B"/>
    <w:rsid w:val="00AE4B9A"/>
    <w:rsid w:val="00AE4DBA"/>
    <w:rsid w:val="00AE4F07"/>
    <w:rsid w:val="00AE5CEC"/>
    <w:rsid w:val="00AE5F8C"/>
    <w:rsid w:val="00AE659D"/>
    <w:rsid w:val="00AE6D9C"/>
    <w:rsid w:val="00AE6F26"/>
    <w:rsid w:val="00AE77A7"/>
    <w:rsid w:val="00AE7A16"/>
    <w:rsid w:val="00AE7B1B"/>
    <w:rsid w:val="00AF0198"/>
    <w:rsid w:val="00AF0438"/>
    <w:rsid w:val="00AF0697"/>
    <w:rsid w:val="00AF06ED"/>
    <w:rsid w:val="00AF0A9A"/>
    <w:rsid w:val="00AF1776"/>
    <w:rsid w:val="00AF1C5D"/>
    <w:rsid w:val="00AF1CD9"/>
    <w:rsid w:val="00AF2B89"/>
    <w:rsid w:val="00AF3528"/>
    <w:rsid w:val="00AF3BF2"/>
    <w:rsid w:val="00AF42D7"/>
    <w:rsid w:val="00AF44D8"/>
    <w:rsid w:val="00AF4CE7"/>
    <w:rsid w:val="00AF68E4"/>
    <w:rsid w:val="00B006FE"/>
    <w:rsid w:val="00B007CB"/>
    <w:rsid w:val="00B02733"/>
    <w:rsid w:val="00B0279D"/>
    <w:rsid w:val="00B029ED"/>
    <w:rsid w:val="00B02AA9"/>
    <w:rsid w:val="00B02FA3"/>
    <w:rsid w:val="00B031DB"/>
    <w:rsid w:val="00B03374"/>
    <w:rsid w:val="00B05084"/>
    <w:rsid w:val="00B050E8"/>
    <w:rsid w:val="00B0572A"/>
    <w:rsid w:val="00B0580C"/>
    <w:rsid w:val="00B06CBB"/>
    <w:rsid w:val="00B076C7"/>
    <w:rsid w:val="00B07916"/>
    <w:rsid w:val="00B07C39"/>
    <w:rsid w:val="00B1114F"/>
    <w:rsid w:val="00B1386A"/>
    <w:rsid w:val="00B13BD0"/>
    <w:rsid w:val="00B14C17"/>
    <w:rsid w:val="00B14ECA"/>
    <w:rsid w:val="00B157F9"/>
    <w:rsid w:val="00B1656A"/>
    <w:rsid w:val="00B1793A"/>
    <w:rsid w:val="00B17B29"/>
    <w:rsid w:val="00B17C00"/>
    <w:rsid w:val="00B17C43"/>
    <w:rsid w:val="00B20256"/>
    <w:rsid w:val="00B20D09"/>
    <w:rsid w:val="00B20F0D"/>
    <w:rsid w:val="00B2261D"/>
    <w:rsid w:val="00B230CD"/>
    <w:rsid w:val="00B23EA1"/>
    <w:rsid w:val="00B27330"/>
    <w:rsid w:val="00B2763F"/>
    <w:rsid w:val="00B27AAC"/>
    <w:rsid w:val="00B302E9"/>
    <w:rsid w:val="00B30576"/>
    <w:rsid w:val="00B30929"/>
    <w:rsid w:val="00B30E77"/>
    <w:rsid w:val="00B31580"/>
    <w:rsid w:val="00B32142"/>
    <w:rsid w:val="00B32495"/>
    <w:rsid w:val="00B33C56"/>
    <w:rsid w:val="00B351E8"/>
    <w:rsid w:val="00B3555F"/>
    <w:rsid w:val="00B355B7"/>
    <w:rsid w:val="00B36A63"/>
    <w:rsid w:val="00B36BC0"/>
    <w:rsid w:val="00B37209"/>
    <w:rsid w:val="00B372AA"/>
    <w:rsid w:val="00B37374"/>
    <w:rsid w:val="00B40445"/>
    <w:rsid w:val="00B40FB3"/>
    <w:rsid w:val="00B411C2"/>
    <w:rsid w:val="00B41888"/>
    <w:rsid w:val="00B42FB1"/>
    <w:rsid w:val="00B446A9"/>
    <w:rsid w:val="00B44B0E"/>
    <w:rsid w:val="00B45A52"/>
    <w:rsid w:val="00B46175"/>
    <w:rsid w:val="00B4741D"/>
    <w:rsid w:val="00B47595"/>
    <w:rsid w:val="00B476F6"/>
    <w:rsid w:val="00B4780D"/>
    <w:rsid w:val="00B50370"/>
    <w:rsid w:val="00B50372"/>
    <w:rsid w:val="00B528C0"/>
    <w:rsid w:val="00B52F83"/>
    <w:rsid w:val="00B530A0"/>
    <w:rsid w:val="00B545FE"/>
    <w:rsid w:val="00B56E8B"/>
    <w:rsid w:val="00B56EAC"/>
    <w:rsid w:val="00B573A3"/>
    <w:rsid w:val="00B57C53"/>
    <w:rsid w:val="00B57D4B"/>
    <w:rsid w:val="00B6124F"/>
    <w:rsid w:val="00B61F88"/>
    <w:rsid w:val="00B62139"/>
    <w:rsid w:val="00B629AC"/>
    <w:rsid w:val="00B62DBB"/>
    <w:rsid w:val="00B64934"/>
    <w:rsid w:val="00B6537A"/>
    <w:rsid w:val="00B660D0"/>
    <w:rsid w:val="00B66221"/>
    <w:rsid w:val="00B664C7"/>
    <w:rsid w:val="00B666F6"/>
    <w:rsid w:val="00B669AF"/>
    <w:rsid w:val="00B66A37"/>
    <w:rsid w:val="00B66BBC"/>
    <w:rsid w:val="00B67936"/>
    <w:rsid w:val="00B701A6"/>
    <w:rsid w:val="00B707B0"/>
    <w:rsid w:val="00B70908"/>
    <w:rsid w:val="00B70E4F"/>
    <w:rsid w:val="00B70E5A"/>
    <w:rsid w:val="00B719DB"/>
    <w:rsid w:val="00B73323"/>
    <w:rsid w:val="00B739F6"/>
    <w:rsid w:val="00B7549F"/>
    <w:rsid w:val="00B75A51"/>
    <w:rsid w:val="00B75AA6"/>
    <w:rsid w:val="00B7612C"/>
    <w:rsid w:val="00B7624B"/>
    <w:rsid w:val="00B76677"/>
    <w:rsid w:val="00B778EE"/>
    <w:rsid w:val="00B80337"/>
    <w:rsid w:val="00B80677"/>
    <w:rsid w:val="00B81A6C"/>
    <w:rsid w:val="00B81DC5"/>
    <w:rsid w:val="00B82175"/>
    <w:rsid w:val="00B835DF"/>
    <w:rsid w:val="00B844C2"/>
    <w:rsid w:val="00B85A20"/>
    <w:rsid w:val="00B85DE5"/>
    <w:rsid w:val="00B860D6"/>
    <w:rsid w:val="00B90161"/>
    <w:rsid w:val="00B90F73"/>
    <w:rsid w:val="00B91510"/>
    <w:rsid w:val="00B93B28"/>
    <w:rsid w:val="00B93B59"/>
    <w:rsid w:val="00B93B97"/>
    <w:rsid w:val="00B9406A"/>
    <w:rsid w:val="00B94767"/>
    <w:rsid w:val="00B94890"/>
    <w:rsid w:val="00B9589D"/>
    <w:rsid w:val="00B95BAD"/>
    <w:rsid w:val="00B95CDE"/>
    <w:rsid w:val="00B95E96"/>
    <w:rsid w:val="00B96FD4"/>
    <w:rsid w:val="00BA02D4"/>
    <w:rsid w:val="00BA0415"/>
    <w:rsid w:val="00BA0872"/>
    <w:rsid w:val="00BA1175"/>
    <w:rsid w:val="00BA2280"/>
    <w:rsid w:val="00BA2A08"/>
    <w:rsid w:val="00BA2E01"/>
    <w:rsid w:val="00BA3798"/>
    <w:rsid w:val="00BA3A08"/>
    <w:rsid w:val="00BA3FB1"/>
    <w:rsid w:val="00BA40C8"/>
    <w:rsid w:val="00BA44A6"/>
    <w:rsid w:val="00BA46DF"/>
    <w:rsid w:val="00BA478D"/>
    <w:rsid w:val="00BA4E83"/>
    <w:rsid w:val="00BA56D2"/>
    <w:rsid w:val="00BA5866"/>
    <w:rsid w:val="00BA75EB"/>
    <w:rsid w:val="00BA76E0"/>
    <w:rsid w:val="00BB103A"/>
    <w:rsid w:val="00BB1814"/>
    <w:rsid w:val="00BB1855"/>
    <w:rsid w:val="00BB29E4"/>
    <w:rsid w:val="00BB2A25"/>
    <w:rsid w:val="00BB3F31"/>
    <w:rsid w:val="00BB489C"/>
    <w:rsid w:val="00BB510A"/>
    <w:rsid w:val="00BB51E9"/>
    <w:rsid w:val="00BB5FA0"/>
    <w:rsid w:val="00BB7330"/>
    <w:rsid w:val="00BC0D19"/>
    <w:rsid w:val="00BC0FDC"/>
    <w:rsid w:val="00BC208B"/>
    <w:rsid w:val="00BC3053"/>
    <w:rsid w:val="00BC3105"/>
    <w:rsid w:val="00BC40CE"/>
    <w:rsid w:val="00BC4879"/>
    <w:rsid w:val="00BC4D2E"/>
    <w:rsid w:val="00BC4EA9"/>
    <w:rsid w:val="00BC5133"/>
    <w:rsid w:val="00BC53E0"/>
    <w:rsid w:val="00BC5476"/>
    <w:rsid w:val="00BC663A"/>
    <w:rsid w:val="00BC738E"/>
    <w:rsid w:val="00BC7B12"/>
    <w:rsid w:val="00BD02E7"/>
    <w:rsid w:val="00BD088A"/>
    <w:rsid w:val="00BD0BE3"/>
    <w:rsid w:val="00BD1697"/>
    <w:rsid w:val="00BD1CBA"/>
    <w:rsid w:val="00BD233C"/>
    <w:rsid w:val="00BD2958"/>
    <w:rsid w:val="00BD3489"/>
    <w:rsid w:val="00BD3671"/>
    <w:rsid w:val="00BD3D4C"/>
    <w:rsid w:val="00BD40E8"/>
    <w:rsid w:val="00BD48AC"/>
    <w:rsid w:val="00BD5527"/>
    <w:rsid w:val="00BD5F1A"/>
    <w:rsid w:val="00BD69A4"/>
    <w:rsid w:val="00BD6E8E"/>
    <w:rsid w:val="00BD6F67"/>
    <w:rsid w:val="00BE03BF"/>
    <w:rsid w:val="00BE1234"/>
    <w:rsid w:val="00BE1510"/>
    <w:rsid w:val="00BE2FA6"/>
    <w:rsid w:val="00BE3128"/>
    <w:rsid w:val="00BE333F"/>
    <w:rsid w:val="00BE44E2"/>
    <w:rsid w:val="00BE7406"/>
    <w:rsid w:val="00BE7603"/>
    <w:rsid w:val="00BE7C82"/>
    <w:rsid w:val="00BE7DF1"/>
    <w:rsid w:val="00BF00A7"/>
    <w:rsid w:val="00BF066B"/>
    <w:rsid w:val="00BF0D16"/>
    <w:rsid w:val="00BF17DC"/>
    <w:rsid w:val="00BF3207"/>
    <w:rsid w:val="00BF3279"/>
    <w:rsid w:val="00BF3C8F"/>
    <w:rsid w:val="00BF3F1B"/>
    <w:rsid w:val="00BF6011"/>
    <w:rsid w:val="00BF74C7"/>
    <w:rsid w:val="00BF7642"/>
    <w:rsid w:val="00BF7E80"/>
    <w:rsid w:val="00C00AAD"/>
    <w:rsid w:val="00C00E6E"/>
    <w:rsid w:val="00C010CD"/>
    <w:rsid w:val="00C0139F"/>
    <w:rsid w:val="00C013D7"/>
    <w:rsid w:val="00C015F1"/>
    <w:rsid w:val="00C01C26"/>
    <w:rsid w:val="00C01F21"/>
    <w:rsid w:val="00C01F33"/>
    <w:rsid w:val="00C02A4C"/>
    <w:rsid w:val="00C02CC6"/>
    <w:rsid w:val="00C034CA"/>
    <w:rsid w:val="00C040F7"/>
    <w:rsid w:val="00C04301"/>
    <w:rsid w:val="00C044AB"/>
    <w:rsid w:val="00C04629"/>
    <w:rsid w:val="00C04B51"/>
    <w:rsid w:val="00C05706"/>
    <w:rsid w:val="00C064B6"/>
    <w:rsid w:val="00C068EE"/>
    <w:rsid w:val="00C07377"/>
    <w:rsid w:val="00C10310"/>
    <w:rsid w:val="00C10478"/>
    <w:rsid w:val="00C1131A"/>
    <w:rsid w:val="00C11DAC"/>
    <w:rsid w:val="00C12107"/>
    <w:rsid w:val="00C12F4C"/>
    <w:rsid w:val="00C13E37"/>
    <w:rsid w:val="00C13EF6"/>
    <w:rsid w:val="00C141B0"/>
    <w:rsid w:val="00C148D4"/>
    <w:rsid w:val="00C14D4B"/>
    <w:rsid w:val="00C154BB"/>
    <w:rsid w:val="00C16D4B"/>
    <w:rsid w:val="00C1753F"/>
    <w:rsid w:val="00C20C24"/>
    <w:rsid w:val="00C21A33"/>
    <w:rsid w:val="00C21B3F"/>
    <w:rsid w:val="00C21BB0"/>
    <w:rsid w:val="00C22042"/>
    <w:rsid w:val="00C23150"/>
    <w:rsid w:val="00C24614"/>
    <w:rsid w:val="00C25262"/>
    <w:rsid w:val="00C26167"/>
    <w:rsid w:val="00C2644D"/>
    <w:rsid w:val="00C27392"/>
    <w:rsid w:val="00C279B5"/>
    <w:rsid w:val="00C279CC"/>
    <w:rsid w:val="00C27BB6"/>
    <w:rsid w:val="00C27C45"/>
    <w:rsid w:val="00C30A69"/>
    <w:rsid w:val="00C33D02"/>
    <w:rsid w:val="00C34231"/>
    <w:rsid w:val="00C362CB"/>
    <w:rsid w:val="00C3644A"/>
    <w:rsid w:val="00C37057"/>
    <w:rsid w:val="00C3719D"/>
    <w:rsid w:val="00C37775"/>
    <w:rsid w:val="00C4061C"/>
    <w:rsid w:val="00C4204A"/>
    <w:rsid w:val="00C42721"/>
    <w:rsid w:val="00C42B8B"/>
    <w:rsid w:val="00C42ED1"/>
    <w:rsid w:val="00C43452"/>
    <w:rsid w:val="00C434EE"/>
    <w:rsid w:val="00C437AE"/>
    <w:rsid w:val="00C449ED"/>
    <w:rsid w:val="00C45B16"/>
    <w:rsid w:val="00C45C46"/>
    <w:rsid w:val="00C4641A"/>
    <w:rsid w:val="00C5015D"/>
    <w:rsid w:val="00C5026C"/>
    <w:rsid w:val="00C5190E"/>
    <w:rsid w:val="00C519E8"/>
    <w:rsid w:val="00C521CA"/>
    <w:rsid w:val="00C5230E"/>
    <w:rsid w:val="00C54995"/>
    <w:rsid w:val="00C54D41"/>
    <w:rsid w:val="00C56361"/>
    <w:rsid w:val="00C568E7"/>
    <w:rsid w:val="00C57745"/>
    <w:rsid w:val="00C60220"/>
    <w:rsid w:val="00C60783"/>
    <w:rsid w:val="00C6084A"/>
    <w:rsid w:val="00C61991"/>
    <w:rsid w:val="00C61EB1"/>
    <w:rsid w:val="00C62679"/>
    <w:rsid w:val="00C636F7"/>
    <w:rsid w:val="00C63BC9"/>
    <w:rsid w:val="00C64672"/>
    <w:rsid w:val="00C65C43"/>
    <w:rsid w:val="00C6601A"/>
    <w:rsid w:val="00C66218"/>
    <w:rsid w:val="00C669AA"/>
    <w:rsid w:val="00C70697"/>
    <w:rsid w:val="00C70847"/>
    <w:rsid w:val="00C72823"/>
    <w:rsid w:val="00C728C1"/>
    <w:rsid w:val="00C72D58"/>
    <w:rsid w:val="00C72EF4"/>
    <w:rsid w:val="00C730D5"/>
    <w:rsid w:val="00C747B5"/>
    <w:rsid w:val="00C747C8"/>
    <w:rsid w:val="00C74D6C"/>
    <w:rsid w:val="00C754F8"/>
    <w:rsid w:val="00C756CD"/>
    <w:rsid w:val="00C75D2F"/>
    <w:rsid w:val="00C76014"/>
    <w:rsid w:val="00C760B1"/>
    <w:rsid w:val="00C76250"/>
    <w:rsid w:val="00C767BE"/>
    <w:rsid w:val="00C76A81"/>
    <w:rsid w:val="00C76E3C"/>
    <w:rsid w:val="00C779B5"/>
    <w:rsid w:val="00C80352"/>
    <w:rsid w:val="00C80FB0"/>
    <w:rsid w:val="00C811B7"/>
    <w:rsid w:val="00C81411"/>
    <w:rsid w:val="00C81514"/>
    <w:rsid w:val="00C81568"/>
    <w:rsid w:val="00C8191B"/>
    <w:rsid w:val="00C81E37"/>
    <w:rsid w:val="00C8211B"/>
    <w:rsid w:val="00C8323D"/>
    <w:rsid w:val="00C83500"/>
    <w:rsid w:val="00C8358B"/>
    <w:rsid w:val="00C83D5A"/>
    <w:rsid w:val="00C84051"/>
    <w:rsid w:val="00C84706"/>
    <w:rsid w:val="00C84D2A"/>
    <w:rsid w:val="00C84FD8"/>
    <w:rsid w:val="00C85989"/>
    <w:rsid w:val="00C86257"/>
    <w:rsid w:val="00C87172"/>
    <w:rsid w:val="00C87281"/>
    <w:rsid w:val="00C9027A"/>
    <w:rsid w:val="00C90582"/>
    <w:rsid w:val="00C9068E"/>
    <w:rsid w:val="00C90F6D"/>
    <w:rsid w:val="00C91E6E"/>
    <w:rsid w:val="00C921D7"/>
    <w:rsid w:val="00C92DA4"/>
    <w:rsid w:val="00C93A97"/>
    <w:rsid w:val="00C93C4B"/>
    <w:rsid w:val="00C93DA8"/>
    <w:rsid w:val="00C944AB"/>
    <w:rsid w:val="00C94C0B"/>
    <w:rsid w:val="00C95193"/>
    <w:rsid w:val="00C95B40"/>
    <w:rsid w:val="00C95CE5"/>
    <w:rsid w:val="00C969FF"/>
    <w:rsid w:val="00CA0149"/>
    <w:rsid w:val="00CA0746"/>
    <w:rsid w:val="00CA0EA7"/>
    <w:rsid w:val="00CA1068"/>
    <w:rsid w:val="00CA1ED8"/>
    <w:rsid w:val="00CA2417"/>
    <w:rsid w:val="00CA3BCA"/>
    <w:rsid w:val="00CA545E"/>
    <w:rsid w:val="00CA5CAD"/>
    <w:rsid w:val="00CB0B62"/>
    <w:rsid w:val="00CB0FFC"/>
    <w:rsid w:val="00CB171C"/>
    <w:rsid w:val="00CB1898"/>
    <w:rsid w:val="00CB1E8D"/>
    <w:rsid w:val="00CB1F63"/>
    <w:rsid w:val="00CB2BE2"/>
    <w:rsid w:val="00CB2D45"/>
    <w:rsid w:val="00CB2D57"/>
    <w:rsid w:val="00CB536B"/>
    <w:rsid w:val="00CB5C9E"/>
    <w:rsid w:val="00CB7170"/>
    <w:rsid w:val="00CC040E"/>
    <w:rsid w:val="00CC111F"/>
    <w:rsid w:val="00CC2011"/>
    <w:rsid w:val="00CC2F62"/>
    <w:rsid w:val="00CC2F9F"/>
    <w:rsid w:val="00CC3360"/>
    <w:rsid w:val="00CC38D2"/>
    <w:rsid w:val="00CC3EA0"/>
    <w:rsid w:val="00CC46C8"/>
    <w:rsid w:val="00CC48FC"/>
    <w:rsid w:val="00CC6DBD"/>
    <w:rsid w:val="00CC70B2"/>
    <w:rsid w:val="00CC75D0"/>
    <w:rsid w:val="00CC7B45"/>
    <w:rsid w:val="00CD029D"/>
    <w:rsid w:val="00CD06A4"/>
    <w:rsid w:val="00CD0D9B"/>
    <w:rsid w:val="00CD1188"/>
    <w:rsid w:val="00CD1CF1"/>
    <w:rsid w:val="00CD23E2"/>
    <w:rsid w:val="00CD2545"/>
    <w:rsid w:val="00CD2583"/>
    <w:rsid w:val="00CD285A"/>
    <w:rsid w:val="00CD2ED1"/>
    <w:rsid w:val="00CD302A"/>
    <w:rsid w:val="00CD337B"/>
    <w:rsid w:val="00CD34A9"/>
    <w:rsid w:val="00CD3529"/>
    <w:rsid w:val="00CD3A6F"/>
    <w:rsid w:val="00CD4767"/>
    <w:rsid w:val="00CD4D42"/>
    <w:rsid w:val="00CD63CB"/>
    <w:rsid w:val="00CD67A2"/>
    <w:rsid w:val="00CD6CE2"/>
    <w:rsid w:val="00CD6CFA"/>
    <w:rsid w:val="00CD6EBC"/>
    <w:rsid w:val="00CD6EF2"/>
    <w:rsid w:val="00CD7E5A"/>
    <w:rsid w:val="00CE0424"/>
    <w:rsid w:val="00CE1CC5"/>
    <w:rsid w:val="00CE3211"/>
    <w:rsid w:val="00CE3E70"/>
    <w:rsid w:val="00CE3FE4"/>
    <w:rsid w:val="00CE4932"/>
    <w:rsid w:val="00CE4D0F"/>
    <w:rsid w:val="00CE54DE"/>
    <w:rsid w:val="00CE60BB"/>
    <w:rsid w:val="00CE6770"/>
    <w:rsid w:val="00CE7561"/>
    <w:rsid w:val="00CE7B1C"/>
    <w:rsid w:val="00CF0519"/>
    <w:rsid w:val="00CF0907"/>
    <w:rsid w:val="00CF1354"/>
    <w:rsid w:val="00CF1E95"/>
    <w:rsid w:val="00CF25CE"/>
    <w:rsid w:val="00CF2B38"/>
    <w:rsid w:val="00CF3B1F"/>
    <w:rsid w:val="00CF3BF6"/>
    <w:rsid w:val="00CF3FA3"/>
    <w:rsid w:val="00CF3FE8"/>
    <w:rsid w:val="00CF412D"/>
    <w:rsid w:val="00CF43A6"/>
    <w:rsid w:val="00CF4D7B"/>
    <w:rsid w:val="00CF5496"/>
    <w:rsid w:val="00CF57C8"/>
    <w:rsid w:val="00CF58BA"/>
    <w:rsid w:val="00CF625B"/>
    <w:rsid w:val="00CF687E"/>
    <w:rsid w:val="00CF6FED"/>
    <w:rsid w:val="00D002A1"/>
    <w:rsid w:val="00D0158A"/>
    <w:rsid w:val="00D023CE"/>
    <w:rsid w:val="00D025C2"/>
    <w:rsid w:val="00D02819"/>
    <w:rsid w:val="00D03275"/>
    <w:rsid w:val="00D0349B"/>
    <w:rsid w:val="00D037DA"/>
    <w:rsid w:val="00D04D1F"/>
    <w:rsid w:val="00D05086"/>
    <w:rsid w:val="00D05BC9"/>
    <w:rsid w:val="00D06EE7"/>
    <w:rsid w:val="00D0752B"/>
    <w:rsid w:val="00D07DC5"/>
    <w:rsid w:val="00D10249"/>
    <w:rsid w:val="00D115C3"/>
    <w:rsid w:val="00D11897"/>
    <w:rsid w:val="00D11A0B"/>
    <w:rsid w:val="00D13135"/>
    <w:rsid w:val="00D13E4E"/>
    <w:rsid w:val="00D14300"/>
    <w:rsid w:val="00D1465F"/>
    <w:rsid w:val="00D14747"/>
    <w:rsid w:val="00D14CA4"/>
    <w:rsid w:val="00D14DA2"/>
    <w:rsid w:val="00D152F0"/>
    <w:rsid w:val="00D15D48"/>
    <w:rsid w:val="00D16E36"/>
    <w:rsid w:val="00D22D8F"/>
    <w:rsid w:val="00D239A7"/>
    <w:rsid w:val="00D23F47"/>
    <w:rsid w:val="00D2403A"/>
    <w:rsid w:val="00D25097"/>
    <w:rsid w:val="00D30C9E"/>
    <w:rsid w:val="00D32624"/>
    <w:rsid w:val="00D3467A"/>
    <w:rsid w:val="00D346E1"/>
    <w:rsid w:val="00D35494"/>
    <w:rsid w:val="00D3557D"/>
    <w:rsid w:val="00D36AA6"/>
    <w:rsid w:val="00D36E71"/>
    <w:rsid w:val="00D37141"/>
    <w:rsid w:val="00D372B6"/>
    <w:rsid w:val="00D37D87"/>
    <w:rsid w:val="00D4055F"/>
    <w:rsid w:val="00D406E0"/>
    <w:rsid w:val="00D406E5"/>
    <w:rsid w:val="00D40B33"/>
    <w:rsid w:val="00D4187B"/>
    <w:rsid w:val="00D4318F"/>
    <w:rsid w:val="00D438BF"/>
    <w:rsid w:val="00D44053"/>
    <w:rsid w:val="00D440F8"/>
    <w:rsid w:val="00D44781"/>
    <w:rsid w:val="00D4525A"/>
    <w:rsid w:val="00D4621C"/>
    <w:rsid w:val="00D464AE"/>
    <w:rsid w:val="00D47287"/>
    <w:rsid w:val="00D473A0"/>
    <w:rsid w:val="00D479DA"/>
    <w:rsid w:val="00D47E13"/>
    <w:rsid w:val="00D50A39"/>
    <w:rsid w:val="00D51112"/>
    <w:rsid w:val="00D5388A"/>
    <w:rsid w:val="00D53B00"/>
    <w:rsid w:val="00D54180"/>
    <w:rsid w:val="00D5443A"/>
    <w:rsid w:val="00D546FF"/>
    <w:rsid w:val="00D55AD5"/>
    <w:rsid w:val="00D576CA"/>
    <w:rsid w:val="00D6083E"/>
    <w:rsid w:val="00D6156D"/>
    <w:rsid w:val="00D61AF5"/>
    <w:rsid w:val="00D61D6F"/>
    <w:rsid w:val="00D62A96"/>
    <w:rsid w:val="00D641CE"/>
    <w:rsid w:val="00D652B5"/>
    <w:rsid w:val="00D66155"/>
    <w:rsid w:val="00D6699E"/>
    <w:rsid w:val="00D678D1"/>
    <w:rsid w:val="00D67C73"/>
    <w:rsid w:val="00D67DC5"/>
    <w:rsid w:val="00D7071E"/>
    <w:rsid w:val="00D708B0"/>
    <w:rsid w:val="00D72343"/>
    <w:rsid w:val="00D730DF"/>
    <w:rsid w:val="00D73A19"/>
    <w:rsid w:val="00D74B21"/>
    <w:rsid w:val="00D75B9A"/>
    <w:rsid w:val="00D75DE5"/>
    <w:rsid w:val="00D76D0A"/>
    <w:rsid w:val="00D77344"/>
    <w:rsid w:val="00D77551"/>
    <w:rsid w:val="00D7762A"/>
    <w:rsid w:val="00D77B1D"/>
    <w:rsid w:val="00D8021F"/>
    <w:rsid w:val="00D80383"/>
    <w:rsid w:val="00D80BC8"/>
    <w:rsid w:val="00D823C6"/>
    <w:rsid w:val="00D83186"/>
    <w:rsid w:val="00D836F6"/>
    <w:rsid w:val="00D8372F"/>
    <w:rsid w:val="00D8415D"/>
    <w:rsid w:val="00D8525E"/>
    <w:rsid w:val="00D86CA3"/>
    <w:rsid w:val="00D86EFF"/>
    <w:rsid w:val="00D871CE"/>
    <w:rsid w:val="00D9060E"/>
    <w:rsid w:val="00D9062A"/>
    <w:rsid w:val="00D9065F"/>
    <w:rsid w:val="00D90F3B"/>
    <w:rsid w:val="00D9196D"/>
    <w:rsid w:val="00D927D5"/>
    <w:rsid w:val="00D92982"/>
    <w:rsid w:val="00D92A98"/>
    <w:rsid w:val="00D92A99"/>
    <w:rsid w:val="00D92F25"/>
    <w:rsid w:val="00D9325A"/>
    <w:rsid w:val="00D9458A"/>
    <w:rsid w:val="00D97918"/>
    <w:rsid w:val="00DA0005"/>
    <w:rsid w:val="00DA0CF1"/>
    <w:rsid w:val="00DA1092"/>
    <w:rsid w:val="00DA11F2"/>
    <w:rsid w:val="00DA13E2"/>
    <w:rsid w:val="00DA1741"/>
    <w:rsid w:val="00DA1CD3"/>
    <w:rsid w:val="00DA2080"/>
    <w:rsid w:val="00DA305E"/>
    <w:rsid w:val="00DA3CBE"/>
    <w:rsid w:val="00DA3F05"/>
    <w:rsid w:val="00DA424E"/>
    <w:rsid w:val="00DA5417"/>
    <w:rsid w:val="00DA56E8"/>
    <w:rsid w:val="00DA664C"/>
    <w:rsid w:val="00DA76F7"/>
    <w:rsid w:val="00DA78A6"/>
    <w:rsid w:val="00DB002C"/>
    <w:rsid w:val="00DB0A9F"/>
    <w:rsid w:val="00DB1993"/>
    <w:rsid w:val="00DB2C8B"/>
    <w:rsid w:val="00DB338C"/>
    <w:rsid w:val="00DB353D"/>
    <w:rsid w:val="00DB377D"/>
    <w:rsid w:val="00DB4EE7"/>
    <w:rsid w:val="00DB4F83"/>
    <w:rsid w:val="00DB545C"/>
    <w:rsid w:val="00DB5726"/>
    <w:rsid w:val="00DB5803"/>
    <w:rsid w:val="00DB692D"/>
    <w:rsid w:val="00DB6C18"/>
    <w:rsid w:val="00DB7220"/>
    <w:rsid w:val="00DC01C4"/>
    <w:rsid w:val="00DC1072"/>
    <w:rsid w:val="00DC2D36"/>
    <w:rsid w:val="00DC32C1"/>
    <w:rsid w:val="00DC35A3"/>
    <w:rsid w:val="00DC4040"/>
    <w:rsid w:val="00DC45C8"/>
    <w:rsid w:val="00DC4DA3"/>
    <w:rsid w:val="00DC53EF"/>
    <w:rsid w:val="00DC5710"/>
    <w:rsid w:val="00DD12D8"/>
    <w:rsid w:val="00DD2A4A"/>
    <w:rsid w:val="00DD2B44"/>
    <w:rsid w:val="00DD3495"/>
    <w:rsid w:val="00DD3705"/>
    <w:rsid w:val="00DD43BC"/>
    <w:rsid w:val="00DD45C7"/>
    <w:rsid w:val="00DD48A2"/>
    <w:rsid w:val="00DD4B72"/>
    <w:rsid w:val="00DD5A8C"/>
    <w:rsid w:val="00DD7646"/>
    <w:rsid w:val="00DE01FD"/>
    <w:rsid w:val="00DE02E4"/>
    <w:rsid w:val="00DE0922"/>
    <w:rsid w:val="00DE1697"/>
    <w:rsid w:val="00DE1890"/>
    <w:rsid w:val="00DE23C4"/>
    <w:rsid w:val="00DE331F"/>
    <w:rsid w:val="00DE35D2"/>
    <w:rsid w:val="00DE3AE4"/>
    <w:rsid w:val="00DE3BD4"/>
    <w:rsid w:val="00DE3CE1"/>
    <w:rsid w:val="00DE3F38"/>
    <w:rsid w:val="00DE4105"/>
    <w:rsid w:val="00DE459D"/>
    <w:rsid w:val="00DE4B8C"/>
    <w:rsid w:val="00DE4D31"/>
    <w:rsid w:val="00DE5608"/>
    <w:rsid w:val="00DE58D0"/>
    <w:rsid w:val="00DE5E60"/>
    <w:rsid w:val="00DE654F"/>
    <w:rsid w:val="00DE667F"/>
    <w:rsid w:val="00DE6A13"/>
    <w:rsid w:val="00DE7156"/>
    <w:rsid w:val="00DE75FA"/>
    <w:rsid w:val="00DE778B"/>
    <w:rsid w:val="00DF0B6E"/>
    <w:rsid w:val="00DF15E0"/>
    <w:rsid w:val="00DF190B"/>
    <w:rsid w:val="00DF19FB"/>
    <w:rsid w:val="00DF1CA0"/>
    <w:rsid w:val="00DF2F8C"/>
    <w:rsid w:val="00DF37A0"/>
    <w:rsid w:val="00DF413D"/>
    <w:rsid w:val="00DF4DAB"/>
    <w:rsid w:val="00DF5F4E"/>
    <w:rsid w:val="00DF66CD"/>
    <w:rsid w:val="00DF6B4E"/>
    <w:rsid w:val="00DF6BA0"/>
    <w:rsid w:val="00DF7026"/>
    <w:rsid w:val="00E00EF7"/>
    <w:rsid w:val="00E01729"/>
    <w:rsid w:val="00E01D93"/>
    <w:rsid w:val="00E0203C"/>
    <w:rsid w:val="00E03293"/>
    <w:rsid w:val="00E037E4"/>
    <w:rsid w:val="00E04BDF"/>
    <w:rsid w:val="00E05314"/>
    <w:rsid w:val="00E057AA"/>
    <w:rsid w:val="00E072D0"/>
    <w:rsid w:val="00E07575"/>
    <w:rsid w:val="00E07A26"/>
    <w:rsid w:val="00E10BE4"/>
    <w:rsid w:val="00E110E7"/>
    <w:rsid w:val="00E118AC"/>
    <w:rsid w:val="00E11914"/>
    <w:rsid w:val="00E11A4D"/>
    <w:rsid w:val="00E11B20"/>
    <w:rsid w:val="00E11BE1"/>
    <w:rsid w:val="00E123C2"/>
    <w:rsid w:val="00E12CFF"/>
    <w:rsid w:val="00E13146"/>
    <w:rsid w:val="00E143BD"/>
    <w:rsid w:val="00E15184"/>
    <w:rsid w:val="00E15E09"/>
    <w:rsid w:val="00E1674A"/>
    <w:rsid w:val="00E1677B"/>
    <w:rsid w:val="00E17FA2"/>
    <w:rsid w:val="00E20570"/>
    <w:rsid w:val="00E213C9"/>
    <w:rsid w:val="00E22330"/>
    <w:rsid w:val="00E224E3"/>
    <w:rsid w:val="00E22DC4"/>
    <w:rsid w:val="00E241BD"/>
    <w:rsid w:val="00E24225"/>
    <w:rsid w:val="00E24E17"/>
    <w:rsid w:val="00E250BF"/>
    <w:rsid w:val="00E25355"/>
    <w:rsid w:val="00E258FF"/>
    <w:rsid w:val="00E25E70"/>
    <w:rsid w:val="00E268A5"/>
    <w:rsid w:val="00E26F2E"/>
    <w:rsid w:val="00E274DC"/>
    <w:rsid w:val="00E276B7"/>
    <w:rsid w:val="00E304A3"/>
    <w:rsid w:val="00E30B5A"/>
    <w:rsid w:val="00E30E99"/>
    <w:rsid w:val="00E3123D"/>
    <w:rsid w:val="00E31461"/>
    <w:rsid w:val="00E31D43"/>
    <w:rsid w:val="00E3213F"/>
    <w:rsid w:val="00E32608"/>
    <w:rsid w:val="00E334DF"/>
    <w:rsid w:val="00E338ED"/>
    <w:rsid w:val="00E33FA3"/>
    <w:rsid w:val="00E34188"/>
    <w:rsid w:val="00E345FE"/>
    <w:rsid w:val="00E34B6E"/>
    <w:rsid w:val="00E35559"/>
    <w:rsid w:val="00E35B0F"/>
    <w:rsid w:val="00E35F35"/>
    <w:rsid w:val="00E3643F"/>
    <w:rsid w:val="00E36A32"/>
    <w:rsid w:val="00E370C3"/>
    <w:rsid w:val="00E3722A"/>
    <w:rsid w:val="00E3723A"/>
    <w:rsid w:val="00E37707"/>
    <w:rsid w:val="00E37762"/>
    <w:rsid w:val="00E37860"/>
    <w:rsid w:val="00E37BBE"/>
    <w:rsid w:val="00E417AC"/>
    <w:rsid w:val="00E42A3F"/>
    <w:rsid w:val="00E43D9E"/>
    <w:rsid w:val="00E446F1"/>
    <w:rsid w:val="00E4472F"/>
    <w:rsid w:val="00E45287"/>
    <w:rsid w:val="00E45534"/>
    <w:rsid w:val="00E457E7"/>
    <w:rsid w:val="00E461A7"/>
    <w:rsid w:val="00E46886"/>
    <w:rsid w:val="00E46FA7"/>
    <w:rsid w:val="00E47AEF"/>
    <w:rsid w:val="00E47D58"/>
    <w:rsid w:val="00E50F9E"/>
    <w:rsid w:val="00E513B7"/>
    <w:rsid w:val="00E51E89"/>
    <w:rsid w:val="00E52CC2"/>
    <w:rsid w:val="00E53AD7"/>
    <w:rsid w:val="00E53B75"/>
    <w:rsid w:val="00E53EE5"/>
    <w:rsid w:val="00E547B6"/>
    <w:rsid w:val="00E54E3B"/>
    <w:rsid w:val="00E551B8"/>
    <w:rsid w:val="00E5574A"/>
    <w:rsid w:val="00E562B9"/>
    <w:rsid w:val="00E56733"/>
    <w:rsid w:val="00E5689D"/>
    <w:rsid w:val="00E56936"/>
    <w:rsid w:val="00E56ADB"/>
    <w:rsid w:val="00E5704E"/>
    <w:rsid w:val="00E57565"/>
    <w:rsid w:val="00E577B2"/>
    <w:rsid w:val="00E57B22"/>
    <w:rsid w:val="00E57B31"/>
    <w:rsid w:val="00E60920"/>
    <w:rsid w:val="00E63441"/>
    <w:rsid w:val="00E63838"/>
    <w:rsid w:val="00E64434"/>
    <w:rsid w:val="00E64B80"/>
    <w:rsid w:val="00E64D90"/>
    <w:rsid w:val="00E65230"/>
    <w:rsid w:val="00E65338"/>
    <w:rsid w:val="00E65442"/>
    <w:rsid w:val="00E656EB"/>
    <w:rsid w:val="00E66BCB"/>
    <w:rsid w:val="00E6725A"/>
    <w:rsid w:val="00E67A12"/>
    <w:rsid w:val="00E67C51"/>
    <w:rsid w:val="00E7042F"/>
    <w:rsid w:val="00E70B1D"/>
    <w:rsid w:val="00E70FE7"/>
    <w:rsid w:val="00E724B7"/>
    <w:rsid w:val="00E726F4"/>
    <w:rsid w:val="00E72EFC"/>
    <w:rsid w:val="00E73C59"/>
    <w:rsid w:val="00E758EC"/>
    <w:rsid w:val="00E76A61"/>
    <w:rsid w:val="00E76B16"/>
    <w:rsid w:val="00E80241"/>
    <w:rsid w:val="00E802A2"/>
    <w:rsid w:val="00E808B0"/>
    <w:rsid w:val="00E80BCE"/>
    <w:rsid w:val="00E80E94"/>
    <w:rsid w:val="00E812D1"/>
    <w:rsid w:val="00E8234C"/>
    <w:rsid w:val="00E82364"/>
    <w:rsid w:val="00E8248D"/>
    <w:rsid w:val="00E82730"/>
    <w:rsid w:val="00E82AF7"/>
    <w:rsid w:val="00E83AA9"/>
    <w:rsid w:val="00E84881"/>
    <w:rsid w:val="00E8488B"/>
    <w:rsid w:val="00E85928"/>
    <w:rsid w:val="00E86C8A"/>
    <w:rsid w:val="00E87444"/>
    <w:rsid w:val="00E87822"/>
    <w:rsid w:val="00E90395"/>
    <w:rsid w:val="00E904BA"/>
    <w:rsid w:val="00E90E49"/>
    <w:rsid w:val="00E917F9"/>
    <w:rsid w:val="00E91803"/>
    <w:rsid w:val="00E91A4B"/>
    <w:rsid w:val="00E9291C"/>
    <w:rsid w:val="00E92959"/>
    <w:rsid w:val="00E92BC9"/>
    <w:rsid w:val="00E93B05"/>
    <w:rsid w:val="00E93FFE"/>
    <w:rsid w:val="00E94152"/>
    <w:rsid w:val="00E94F8A"/>
    <w:rsid w:val="00E95AE4"/>
    <w:rsid w:val="00E9620A"/>
    <w:rsid w:val="00E976F2"/>
    <w:rsid w:val="00E97833"/>
    <w:rsid w:val="00E97AF2"/>
    <w:rsid w:val="00E97E4D"/>
    <w:rsid w:val="00EA053D"/>
    <w:rsid w:val="00EA08F4"/>
    <w:rsid w:val="00EA23BC"/>
    <w:rsid w:val="00EA35B1"/>
    <w:rsid w:val="00EA4B16"/>
    <w:rsid w:val="00EA50F3"/>
    <w:rsid w:val="00EA557B"/>
    <w:rsid w:val="00EA5B34"/>
    <w:rsid w:val="00EA7A41"/>
    <w:rsid w:val="00EB077B"/>
    <w:rsid w:val="00EB090B"/>
    <w:rsid w:val="00EB132D"/>
    <w:rsid w:val="00EB1382"/>
    <w:rsid w:val="00EB2433"/>
    <w:rsid w:val="00EB3736"/>
    <w:rsid w:val="00EB397E"/>
    <w:rsid w:val="00EB431F"/>
    <w:rsid w:val="00EB481A"/>
    <w:rsid w:val="00EB48FD"/>
    <w:rsid w:val="00EB4EA2"/>
    <w:rsid w:val="00EB564F"/>
    <w:rsid w:val="00EB5A20"/>
    <w:rsid w:val="00EB5AD6"/>
    <w:rsid w:val="00EB6BD2"/>
    <w:rsid w:val="00EB72A8"/>
    <w:rsid w:val="00EB735F"/>
    <w:rsid w:val="00EB7BBC"/>
    <w:rsid w:val="00EC0A1B"/>
    <w:rsid w:val="00EC2542"/>
    <w:rsid w:val="00EC25F4"/>
    <w:rsid w:val="00EC27C6"/>
    <w:rsid w:val="00EC2C86"/>
    <w:rsid w:val="00EC3A82"/>
    <w:rsid w:val="00EC4207"/>
    <w:rsid w:val="00EC449B"/>
    <w:rsid w:val="00EC491E"/>
    <w:rsid w:val="00EC4F12"/>
    <w:rsid w:val="00EC554C"/>
    <w:rsid w:val="00EC5653"/>
    <w:rsid w:val="00EC5DE5"/>
    <w:rsid w:val="00EC6963"/>
    <w:rsid w:val="00EC71CE"/>
    <w:rsid w:val="00EC77A7"/>
    <w:rsid w:val="00ED0CBC"/>
    <w:rsid w:val="00ED1006"/>
    <w:rsid w:val="00ED1C28"/>
    <w:rsid w:val="00ED2B07"/>
    <w:rsid w:val="00ED3EE7"/>
    <w:rsid w:val="00ED400F"/>
    <w:rsid w:val="00ED5245"/>
    <w:rsid w:val="00ED576D"/>
    <w:rsid w:val="00ED5B31"/>
    <w:rsid w:val="00ED5EA9"/>
    <w:rsid w:val="00ED6127"/>
    <w:rsid w:val="00ED72EB"/>
    <w:rsid w:val="00ED7F14"/>
    <w:rsid w:val="00EE0A7B"/>
    <w:rsid w:val="00EE0E69"/>
    <w:rsid w:val="00EE2471"/>
    <w:rsid w:val="00EE288D"/>
    <w:rsid w:val="00EE3270"/>
    <w:rsid w:val="00EE3704"/>
    <w:rsid w:val="00EE373C"/>
    <w:rsid w:val="00EE3E4F"/>
    <w:rsid w:val="00EE3FAA"/>
    <w:rsid w:val="00EE5279"/>
    <w:rsid w:val="00EE566E"/>
    <w:rsid w:val="00EE5878"/>
    <w:rsid w:val="00EE59C8"/>
    <w:rsid w:val="00EE6147"/>
    <w:rsid w:val="00EE6A32"/>
    <w:rsid w:val="00EE6E82"/>
    <w:rsid w:val="00EE7CC5"/>
    <w:rsid w:val="00EF00C7"/>
    <w:rsid w:val="00EF051E"/>
    <w:rsid w:val="00EF138A"/>
    <w:rsid w:val="00EF1530"/>
    <w:rsid w:val="00EF18FE"/>
    <w:rsid w:val="00EF31F3"/>
    <w:rsid w:val="00EF3486"/>
    <w:rsid w:val="00EF34BB"/>
    <w:rsid w:val="00EF3F74"/>
    <w:rsid w:val="00EF54E8"/>
    <w:rsid w:val="00EF5787"/>
    <w:rsid w:val="00EF5EF2"/>
    <w:rsid w:val="00EF60D0"/>
    <w:rsid w:val="00EF69E2"/>
    <w:rsid w:val="00EF6B68"/>
    <w:rsid w:val="00F001BD"/>
    <w:rsid w:val="00F01507"/>
    <w:rsid w:val="00F0263D"/>
    <w:rsid w:val="00F03D1D"/>
    <w:rsid w:val="00F03DE5"/>
    <w:rsid w:val="00F03E41"/>
    <w:rsid w:val="00F0429E"/>
    <w:rsid w:val="00F04B58"/>
    <w:rsid w:val="00F0528D"/>
    <w:rsid w:val="00F05739"/>
    <w:rsid w:val="00F05C48"/>
    <w:rsid w:val="00F06280"/>
    <w:rsid w:val="00F06360"/>
    <w:rsid w:val="00F065D7"/>
    <w:rsid w:val="00F06C67"/>
    <w:rsid w:val="00F06DFD"/>
    <w:rsid w:val="00F071D1"/>
    <w:rsid w:val="00F07533"/>
    <w:rsid w:val="00F076A5"/>
    <w:rsid w:val="00F10200"/>
    <w:rsid w:val="00F10629"/>
    <w:rsid w:val="00F11F9C"/>
    <w:rsid w:val="00F12822"/>
    <w:rsid w:val="00F12853"/>
    <w:rsid w:val="00F15612"/>
    <w:rsid w:val="00F15FA5"/>
    <w:rsid w:val="00F166F0"/>
    <w:rsid w:val="00F17A92"/>
    <w:rsid w:val="00F17B86"/>
    <w:rsid w:val="00F209B7"/>
    <w:rsid w:val="00F217DF"/>
    <w:rsid w:val="00F2376F"/>
    <w:rsid w:val="00F243D8"/>
    <w:rsid w:val="00F24973"/>
    <w:rsid w:val="00F25123"/>
    <w:rsid w:val="00F25E70"/>
    <w:rsid w:val="00F2699A"/>
    <w:rsid w:val="00F30596"/>
    <w:rsid w:val="00F30828"/>
    <w:rsid w:val="00F3115D"/>
    <w:rsid w:val="00F313D6"/>
    <w:rsid w:val="00F31CA6"/>
    <w:rsid w:val="00F32A95"/>
    <w:rsid w:val="00F32ABB"/>
    <w:rsid w:val="00F334F1"/>
    <w:rsid w:val="00F334F6"/>
    <w:rsid w:val="00F3432A"/>
    <w:rsid w:val="00F34579"/>
    <w:rsid w:val="00F35CC1"/>
    <w:rsid w:val="00F36861"/>
    <w:rsid w:val="00F36A61"/>
    <w:rsid w:val="00F36DDA"/>
    <w:rsid w:val="00F402DC"/>
    <w:rsid w:val="00F40F0C"/>
    <w:rsid w:val="00F41BDB"/>
    <w:rsid w:val="00F41C23"/>
    <w:rsid w:val="00F440A7"/>
    <w:rsid w:val="00F44362"/>
    <w:rsid w:val="00F4525E"/>
    <w:rsid w:val="00F469FC"/>
    <w:rsid w:val="00F47407"/>
    <w:rsid w:val="00F47517"/>
    <w:rsid w:val="00F4766C"/>
    <w:rsid w:val="00F47E1B"/>
    <w:rsid w:val="00F505B4"/>
    <w:rsid w:val="00F5060E"/>
    <w:rsid w:val="00F5067F"/>
    <w:rsid w:val="00F507D1"/>
    <w:rsid w:val="00F51802"/>
    <w:rsid w:val="00F519CE"/>
    <w:rsid w:val="00F51A17"/>
    <w:rsid w:val="00F51ADA"/>
    <w:rsid w:val="00F51C36"/>
    <w:rsid w:val="00F55056"/>
    <w:rsid w:val="00F5519B"/>
    <w:rsid w:val="00F55B45"/>
    <w:rsid w:val="00F568D0"/>
    <w:rsid w:val="00F568D2"/>
    <w:rsid w:val="00F56BAA"/>
    <w:rsid w:val="00F56C13"/>
    <w:rsid w:val="00F57A87"/>
    <w:rsid w:val="00F607C5"/>
    <w:rsid w:val="00F6090B"/>
    <w:rsid w:val="00F60DEA"/>
    <w:rsid w:val="00F61243"/>
    <w:rsid w:val="00F6244A"/>
    <w:rsid w:val="00F629CB"/>
    <w:rsid w:val="00F62A67"/>
    <w:rsid w:val="00F6302A"/>
    <w:rsid w:val="00F6467D"/>
    <w:rsid w:val="00F64C2B"/>
    <w:rsid w:val="00F64DB2"/>
    <w:rsid w:val="00F651BE"/>
    <w:rsid w:val="00F65ACC"/>
    <w:rsid w:val="00F6685E"/>
    <w:rsid w:val="00F67371"/>
    <w:rsid w:val="00F67382"/>
    <w:rsid w:val="00F67A24"/>
    <w:rsid w:val="00F67F53"/>
    <w:rsid w:val="00F703BE"/>
    <w:rsid w:val="00F714AB"/>
    <w:rsid w:val="00F71F69"/>
    <w:rsid w:val="00F72058"/>
    <w:rsid w:val="00F726FA"/>
    <w:rsid w:val="00F72B58"/>
    <w:rsid w:val="00F72B72"/>
    <w:rsid w:val="00F74BB9"/>
    <w:rsid w:val="00F754F1"/>
    <w:rsid w:val="00F75582"/>
    <w:rsid w:val="00F76EFA"/>
    <w:rsid w:val="00F77A2E"/>
    <w:rsid w:val="00F804BE"/>
    <w:rsid w:val="00F8080B"/>
    <w:rsid w:val="00F811FF"/>
    <w:rsid w:val="00F817CE"/>
    <w:rsid w:val="00F826D6"/>
    <w:rsid w:val="00F83227"/>
    <w:rsid w:val="00F83B84"/>
    <w:rsid w:val="00F8456C"/>
    <w:rsid w:val="00F848EE"/>
    <w:rsid w:val="00F84FE5"/>
    <w:rsid w:val="00F859D8"/>
    <w:rsid w:val="00F85ECA"/>
    <w:rsid w:val="00F867F5"/>
    <w:rsid w:val="00F868F5"/>
    <w:rsid w:val="00F86E4A"/>
    <w:rsid w:val="00F9056A"/>
    <w:rsid w:val="00F90F8D"/>
    <w:rsid w:val="00F91096"/>
    <w:rsid w:val="00F91166"/>
    <w:rsid w:val="00F912D3"/>
    <w:rsid w:val="00F91A60"/>
    <w:rsid w:val="00F92782"/>
    <w:rsid w:val="00F93174"/>
    <w:rsid w:val="00F9344F"/>
    <w:rsid w:val="00F93AA9"/>
    <w:rsid w:val="00F94087"/>
    <w:rsid w:val="00F94597"/>
    <w:rsid w:val="00F96985"/>
    <w:rsid w:val="00F96CA5"/>
    <w:rsid w:val="00F976FF"/>
    <w:rsid w:val="00F97838"/>
    <w:rsid w:val="00F97F94"/>
    <w:rsid w:val="00FA1EA9"/>
    <w:rsid w:val="00FA2159"/>
    <w:rsid w:val="00FA24EA"/>
    <w:rsid w:val="00FA2BB3"/>
    <w:rsid w:val="00FA303E"/>
    <w:rsid w:val="00FA370D"/>
    <w:rsid w:val="00FA4326"/>
    <w:rsid w:val="00FA52E7"/>
    <w:rsid w:val="00FA5468"/>
    <w:rsid w:val="00FA5B2A"/>
    <w:rsid w:val="00FA65C5"/>
    <w:rsid w:val="00FA6F51"/>
    <w:rsid w:val="00FA72B4"/>
    <w:rsid w:val="00FA77A2"/>
    <w:rsid w:val="00FB02A6"/>
    <w:rsid w:val="00FB1E0D"/>
    <w:rsid w:val="00FB2B9A"/>
    <w:rsid w:val="00FB41BB"/>
    <w:rsid w:val="00FB44F1"/>
    <w:rsid w:val="00FB4C80"/>
    <w:rsid w:val="00FB4F7A"/>
    <w:rsid w:val="00FB5604"/>
    <w:rsid w:val="00FB5AFF"/>
    <w:rsid w:val="00FB65F7"/>
    <w:rsid w:val="00FB6A6A"/>
    <w:rsid w:val="00FB7AEB"/>
    <w:rsid w:val="00FC0A50"/>
    <w:rsid w:val="00FC2EF0"/>
    <w:rsid w:val="00FC334A"/>
    <w:rsid w:val="00FC34D0"/>
    <w:rsid w:val="00FC3AB8"/>
    <w:rsid w:val="00FC437A"/>
    <w:rsid w:val="00FC466C"/>
    <w:rsid w:val="00FC467C"/>
    <w:rsid w:val="00FC48D1"/>
    <w:rsid w:val="00FC5302"/>
    <w:rsid w:val="00FC5BFA"/>
    <w:rsid w:val="00FC610F"/>
    <w:rsid w:val="00FC656E"/>
    <w:rsid w:val="00FC73FC"/>
    <w:rsid w:val="00FC7429"/>
    <w:rsid w:val="00FD06D9"/>
    <w:rsid w:val="00FD07F6"/>
    <w:rsid w:val="00FD1EC8"/>
    <w:rsid w:val="00FD1EE5"/>
    <w:rsid w:val="00FD1FB7"/>
    <w:rsid w:val="00FD259B"/>
    <w:rsid w:val="00FD47ED"/>
    <w:rsid w:val="00FD4BD7"/>
    <w:rsid w:val="00FD4ECF"/>
    <w:rsid w:val="00FD6FC7"/>
    <w:rsid w:val="00FD74DB"/>
    <w:rsid w:val="00FD7660"/>
    <w:rsid w:val="00FE0655"/>
    <w:rsid w:val="00FE09E7"/>
    <w:rsid w:val="00FE0D3E"/>
    <w:rsid w:val="00FE1EA9"/>
    <w:rsid w:val="00FE2365"/>
    <w:rsid w:val="00FE37D7"/>
    <w:rsid w:val="00FE41AB"/>
    <w:rsid w:val="00FE4700"/>
    <w:rsid w:val="00FE4C7B"/>
    <w:rsid w:val="00FE5C3D"/>
    <w:rsid w:val="00FE6599"/>
    <w:rsid w:val="00FE6790"/>
    <w:rsid w:val="00FE701F"/>
    <w:rsid w:val="00FE7336"/>
    <w:rsid w:val="00FE7396"/>
    <w:rsid w:val="00FE7652"/>
    <w:rsid w:val="00FE787C"/>
    <w:rsid w:val="00FE79CB"/>
    <w:rsid w:val="00FF0277"/>
    <w:rsid w:val="00FF03F3"/>
    <w:rsid w:val="00FF0784"/>
    <w:rsid w:val="00FF0954"/>
    <w:rsid w:val="00FF45A5"/>
    <w:rsid w:val="00FF4767"/>
    <w:rsid w:val="00FF49BF"/>
    <w:rsid w:val="00FF53A4"/>
    <w:rsid w:val="00FF59CB"/>
    <w:rsid w:val="00FF5C91"/>
    <w:rsid w:val="00FF68EC"/>
    <w:rsid w:val="00FF696C"/>
    <w:rsid w:val="00FF7032"/>
    <w:rsid w:val="01D94F55"/>
    <w:rsid w:val="093B4A22"/>
    <w:rsid w:val="0B811173"/>
    <w:rsid w:val="0F320610"/>
    <w:rsid w:val="10DA2937"/>
    <w:rsid w:val="1792EF50"/>
    <w:rsid w:val="19877454"/>
    <w:rsid w:val="20905F72"/>
    <w:rsid w:val="235C2D59"/>
    <w:rsid w:val="24564F4B"/>
    <w:rsid w:val="2C2E54AF"/>
    <w:rsid w:val="2DD56F9E"/>
    <w:rsid w:val="3090FE43"/>
    <w:rsid w:val="3DDBB569"/>
    <w:rsid w:val="43E87C41"/>
    <w:rsid w:val="44A66ACE"/>
    <w:rsid w:val="45AB81B7"/>
    <w:rsid w:val="4708981A"/>
    <w:rsid w:val="4A49C001"/>
    <w:rsid w:val="4AF1358E"/>
    <w:rsid w:val="4F8E9E22"/>
    <w:rsid w:val="52CAE6E7"/>
    <w:rsid w:val="52F49CC1"/>
    <w:rsid w:val="53D56103"/>
    <w:rsid w:val="5554765D"/>
    <w:rsid w:val="561D025A"/>
    <w:rsid w:val="580E97B1"/>
    <w:rsid w:val="60F02677"/>
    <w:rsid w:val="67034816"/>
    <w:rsid w:val="6712323A"/>
    <w:rsid w:val="696A4461"/>
    <w:rsid w:val="6DBFE6A3"/>
    <w:rsid w:val="73CD854A"/>
    <w:rsid w:val="7E2B2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55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A0149"/>
    <w:pPr>
      <w:keepNext/>
      <w:keepLines/>
      <w:overflowPunct w:val="0"/>
      <w:autoSpaceDE w:val="0"/>
      <w:autoSpaceDN w:val="0"/>
      <w:adjustRightInd w:val="0"/>
      <w:spacing w:before="240" w:after="180"/>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CA0149"/>
    <w:pPr>
      <w:spacing w:before="180"/>
      <w:ind w:left="576" w:hanging="576"/>
      <w:outlineLvl w:val="1"/>
    </w:pPr>
    <w:rPr>
      <w:sz w:val="32"/>
      <w:szCs w:val="32"/>
    </w:rPr>
  </w:style>
  <w:style w:type="paragraph" w:styleId="Heading3">
    <w:name w:val="heading 3"/>
    <w:basedOn w:val="Heading2"/>
    <w:next w:val="Normal"/>
    <w:link w:val="Heading3Char"/>
    <w:qFormat/>
    <w:rsid w:val="00073174"/>
    <w:pPr>
      <w:numPr>
        <w:ilvl w:val="2"/>
        <w:numId w:val="58"/>
      </w:numPr>
      <w:tabs>
        <w:tab w:val="left" w:pos="680"/>
        <w:tab w:val="num" w:pos="720"/>
      </w:tabs>
      <w:spacing w:before="120"/>
      <w:outlineLvl w:val="2"/>
    </w:pPr>
    <w:rPr>
      <w:rFonts w:eastAsia="SimSun"/>
      <w:sz w:val="24"/>
      <w:szCs w:val="28"/>
    </w:rPr>
  </w:style>
  <w:style w:type="paragraph" w:styleId="Heading4">
    <w:name w:val="heading 4"/>
    <w:basedOn w:val="Heading3"/>
    <w:next w:val="Normal"/>
    <w:qFormat/>
    <w:rsid w:val="00CD0D9B"/>
    <w:pPr>
      <w:numPr>
        <w:ilvl w:val="3"/>
      </w:numPr>
      <w:tabs>
        <w:tab w:val="num" w:pos="864"/>
      </w:tabs>
      <w:ind w:firstLineChars="200" w:firstLine="200"/>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58"/>
      </w:numPr>
      <w:spacing w:before="120"/>
      <w:outlineLvl w:val="5"/>
    </w:pPr>
    <w:rPr>
      <w:rFonts w:cs="Arial"/>
    </w:rPr>
  </w:style>
  <w:style w:type="paragraph" w:styleId="Heading7">
    <w:name w:val="heading 7"/>
    <w:basedOn w:val="Normal"/>
    <w:next w:val="Normal"/>
    <w:qFormat/>
    <w:rsid w:val="00CD0D9B"/>
    <w:pPr>
      <w:keepNext/>
      <w:keepLines/>
      <w:numPr>
        <w:ilvl w:val="6"/>
        <w:numId w:val="58"/>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1A35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355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eastAsia="Times New Roman" w:hAnsi="Arial" w:cs="Arial"/>
      <w:sz w:val="36"/>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customStyle="1" w:styleId="CommentTextChar">
    <w:name w:val="Comment Text Char"/>
    <w:basedOn w:val="DefaultParagraphFont"/>
    <w:link w:val="CommentText"/>
    <w:semiHidden/>
    <w:rsid w:val="00BA478D"/>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BA478D"/>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BA478D"/>
    <w:pPr>
      <w:numPr>
        <w:numId w:val="31"/>
      </w:numPr>
    </w:pPr>
    <w:rPr>
      <w:rFonts w:ascii="Times" w:eastAsia="Batang" w:hAnsi="Times" w:cs="Times"/>
      <w:sz w:val="20"/>
      <w:szCs w:val="24"/>
      <w:lang w:eastAsia="x-none"/>
    </w:rPr>
  </w:style>
  <w:style w:type="character" w:customStyle="1" w:styleId="RAN1bullet2Char">
    <w:name w:val="RAN1 bullet2 Char"/>
    <w:link w:val="RAN1bullet2"/>
    <w:uiPriority w:val="99"/>
    <w:qFormat/>
    <w:locked/>
    <w:rsid w:val="00BA478D"/>
    <w:rPr>
      <w:rFonts w:ascii="Times" w:eastAsia="Batang" w:hAnsi="Times" w:cs="Times"/>
    </w:rPr>
  </w:style>
  <w:style w:type="paragraph" w:customStyle="1" w:styleId="RAN1bullet2">
    <w:name w:val="RAN1 bullet2"/>
    <w:basedOn w:val="Normal"/>
    <w:link w:val="RAN1bullet2Char"/>
    <w:uiPriority w:val="99"/>
    <w:qFormat/>
    <w:rsid w:val="00BA478D"/>
    <w:pPr>
      <w:numPr>
        <w:ilvl w:val="1"/>
        <w:numId w:val="32"/>
      </w:numPr>
      <w:tabs>
        <w:tab w:val="left" w:pos="1440"/>
      </w:tabs>
    </w:pPr>
    <w:rPr>
      <w:rFonts w:ascii="Times" w:eastAsia="Batang" w:hAnsi="Times" w:cs="Times"/>
      <w:sz w:val="20"/>
      <w:szCs w:val="20"/>
    </w:rPr>
  </w:style>
  <w:style w:type="character" w:customStyle="1" w:styleId="RAN1bullet3Char">
    <w:name w:val="RAN1 bullet3 Char"/>
    <w:link w:val="RAN1bullet3"/>
    <w:uiPriority w:val="99"/>
    <w:qFormat/>
    <w:locked/>
    <w:rsid w:val="00BA478D"/>
    <w:rPr>
      <w:rFonts w:ascii="Times" w:eastAsia="Batang" w:hAnsi="Times" w:cs="Times"/>
    </w:rPr>
  </w:style>
  <w:style w:type="paragraph" w:customStyle="1" w:styleId="RAN1bullet3">
    <w:name w:val="RAN1 bullet3"/>
    <w:basedOn w:val="RAN1bullet2"/>
    <w:link w:val="RAN1bullet3Char"/>
    <w:uiPriority w:val="99"/>
    <w:qFormat/>
    <w:rsid w:val="00BA478D"/>
    <w:pPr>
      <w:numPr>
        <w:ilvl w:val="2"/>
        <w:numId w:val="33"/>
      </w:numPr>
    </w:pPr>
  </w:style>
  <w:style w:type="character" w:customStyle="1" w:styleId="TACChar">
    <w:name w:val="TAC Char"/>
    <w:link w:val="TAC"/>
    <w:qFormat/>
    <w:rsid w:val="00660A97"/>
    <w:rPr>
      <w:rFonts w:asciiTheme="minorHAnsi" w:eastAsiaTheme="minorEastAsia" w:hAnsiTheme="minorHAnsi" w:cstheme="minorBidi"/>
      <w:sz w:val="18"/>
      <w:szCs w:val="22"/>
      <w:lang w:eastAsia="zh-CN"/>
    </w:rPr>
  </w:style>
  <w:style w:type="character" w:customStyle="1" w:styleId="TAHCar">
    <w:name w:val="TAH Car"/>
    <w:link w:val="TAH"/>
    <w:qFormat/>
    <w:rsid w:val="00660A97"/>
    <w:rPr>
      <w:rFonts w:asciiTheme="minorHAnsi" w:eastAsiaTheme="minorEastAsia" w:hAnsiTheme="minorHAnsi" w:cstheme="minorBidi"/>
      <w:b/>
      <w:sz w:val="18"/>
      <w:szCs w:val="22"/>
      <w:lang w:eastAsia="zh-CN"/>
    </w:rPr>
  </w:style>
  <w:style w:type="paragraph" w:customStyle="1" w:styleId="References">
    <w:name w:val="References"/>
    <w:basedOn w:val="Normal"/>
    <w:rsid w:val="00660A97"/>
    <w:pPr>
      <w:numPr>
        <w:numId w:val="43"/>
      </w:numPr>
      <w:autoSpaceDE w:val="0"/>
      <w:autoSpaceDN w:val="0"/>
      <w:snapToGrid w:val="0"/>
      <w:spacing w:after="60"/>
    </w:pPr>
    <w:rPr>
      <w:rFonts w:cs="Times New Roman"/>
      <w:sz w:val="20"/>
      <w:szCs w:val="16"/>
    </w:rPr>
  </w:style>
  <w:style w:type="character" w:customStyle="1" w:styleId="Heading2Char">
    <w:name w:val="Heading 2 Char"/>
    <w:basedOn w:val="DefaultParagraphFont"/>
    <w:link w:val="Heading2"/>
    <w:rsid w:val="005E3AC3"/>
    <w:rPr>
      <w:rFonts w:ascii="Arial" w:eastAsia="Times New Roman" w:hAnsi="Arial" w:cs="Arial"/>
      <w:sz w:val="32"/>
      <w:szCs w:val="3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basedOn w:val="DefaultParagraphFont"/>
    <w:link w:val="Caption"/>
    <w:locked/>
    <w:rsid w:val="006B461E"/>
    <w:rPr>
      <w:rFonts w:asciiTheme="minorHAnsi" w:eastAsiaTheme="minorEastAsia" w:hAnsiTheme="minorHAnsi" w:cstheme="minorBidi"/>
      <w:b/>
      <w:bCs/>
      <w:sz w:val="22"/>
      <w:szCs w:val="22"/>
      <w:lang w:eastAsia="zh-CN"/>
    </w:rPr>
  </w:style>
  <w:style w:type="character" w:customStyle="1" w:styleId="ProposalChar">
    <w:name w:val="Proposal Char"/>
    <w:basedOn w:val="DefaultParagraphFont"/>
    <w:link w:val="Proposal"/>
    <w:locked/>
    <w:rsid w:val="006B461E"/>
    <w:rPr>
      <w:rFonts w:asciiTheme="minorHAnsi" w:eastAsiaTheme="minorEastAsia" w:hAnsiTheme="minorHAnsi" w:cstheme="minorBidi"/>
      <w:b/>
      <w:bCs/>
      <w:sz w:val="22"/>
      <w:szCs w:val="22"/>
      <w:lang w:eastAsia="zh-CN"/>
    </w:rPr>
  </w:style>
  <w:style w:type="character" w:customStyle="1" w:styleId="Heading3Char">
    <w:name w:val="Heading 3 Char"/>
    <w:basedOn w:val="DefaultParagraphFont"/>
    <w:link w:val="Heading3"/>
    <w:rsid w:val="004E2101"/>
    <w:rPr>
      <w:rFonts w:ascii="Arial" w:hAnsi="Arial" w:cs="Arial"/>
      <w:sz w:val="24"/>
      <w:szCs w:val="28"/>
      <w:lang w:val="en-GB" w:eastAsia="zh-CN"/>
    </w:rPr>
  </w:style>
  <w:style w:type="paragraph" w:customStyle="1" w:styleId="TdocHeader">
    <w:name w:val="TdocHeader"/>
    <w:basedOn w:val="Normal"/>
    <w:link w:val="TdocHeaderChar"/>
    <w:qFormat/>
    <w:rsid w:val="00DE35D2"/>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DE35D2"/>
    <w:rPr>
      <w:rFonts w:ascii="Arial" w:eastAsia="Times New Roman" w:hAnsi="Arial"/>
      <w:sz w:val="22"/>
      <w:shd w:val="clear" w:color="auto" w:fill="F2DBDB" w:themeFill="accent2" w:themeFillTint="33"/>
      <w:lang w:val="en-GB"/>
    </w:rPr>
  </w:style>
  <w:style w:type="paragraph" w:customStyle="1" w:styleId="ReviewHeading">
    <w:name w:val="ReviewHeading"/>
    <w:basedOn w:val="Heading1"/>
    <w:link w:val="ReviewHeadingChar"/>
    <w:qFormat/>
    <w:rsid w:val="00DE35D2"/>
  </w:style>
  <w:style w:type="character" w:customStyle="1" w:styleId="ReviewHeadingChar">
    <w:name w:val="ReviewHeading Char"/>
    <w:basedOn w:val="Heading1Char"/>
    <w:link w:val="ReviewHeading"/>
    <w:rsid w:val="00DE35D2"/>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0264">
      <w:bodyDiv w:val="1"/>
      <w:marLeft w:val="0"/>
      <w:marRight w:val="0"/>
      <w:marTop w:val="0"/>
      <w:marBottom w:val="0"/>
      <w:divBdr>
        <w:top w:val="none" w:sz="0" w:space="0" w:color="auto"/>
        <w:left w:val="none" w:sz="0" w:space="0" w:color="auto"/>
        <w:bottom w:val="none" w:sz="0" w:space="0" w:color="auto"/>
        <w:right w:val="none" w:sz="0" w:space="0" w:color="auto"/>
      </w:divBdr>
      <w:divsChild>
        <w:div w:id="429744952">
          <w:marLeft w:val="576"/>
          <w:marRight w:val="0"/>
          <w:marTop w:val="160"/>
          <w:marBottom w:val="0"/>
          <w:divBdr>
            <w:top w:val="none" w:sz="0" w:space="0" w:color="auto"/>
            <w:left w:val="none" w:sz="0" w:space="0" w:color="auto"/>
            <w:bottom w:val="none" w:sz="0" w:space="0" w:color="auto"/>
            <w:right w:val="none" w:sz="0" w:space="0" w:color="auto"/>
          </w:divBdr>
        </w:div>
        <w:div w:id="1109813179">
          <w:marLeft w:val="576"/>
          <w:marRight w:val="0"/>
          <w:marTop w:val="160"/>
          <w:marBottom w:val="0"/>
          <w:divBdr>
            <w:top w:val="none" w:sz="0" w:space="0" w:color="auto"/>
            <w:left w:val="none" w:sz="0" w:space="0" w:color="auto"/>
            <w:bottom w:val="none" w:sz="0" w:space="0" w:color="auto"/>
            <w:right w:val="none" w:sz="0" w:space="0" w:color="auto"/>
          </w:divBdr>
        </w:div>
        <w:div w:id="1482035961">
          <w:marLeft w:val="576"/>
          <w:marRight w:val="0"/>
          <w:marTop w:val="160"/>
          <w:marBottom w:val="0"/>
          <w:divBdr>
            <w:top w:val="none" w:sz="0" w:space="0" w:color="auto"/>
            <w:left w:val="none" w:sz="0" w:space="0" w:color="auto"/>
            <w:bottom w:val="none" w:sz="0" w:space="0" w:color="auto"/>
            <w:right w:val="none" w:sz="0" w:space="0" w:color="auto"/>
          </w:divBdr>
        </w:div>
        <w:div w:id="1909998969">
          <w:marLeft w:val="288"/>
          <w:marRight w:val="0"/>
          <w:marTop w:val="160"/>
          <w:marBottom w:val="0"/>
          <w:divBdr>
            <w:top w:val="none" w:sz="0" w:space="0" w:color="auto"/>
            <w:left w:val="none" w:sz="0" w:space="0" w:color="auto"/>
            <w:bottom w:val="none" w:sz="0" w:space="0" w:color="auto"/>
            <w:right w:val="none" w:sz="0" w:space="0" w:color="auto"/>
          </w:divBdr>
        </w:div>
      </w:divsChild>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4765253">
      <w:bodyDiv w:val="1"/>
      <w:marLeft w:val="0"/>
      <w:marRight w:val="0"/>
      <w:marTop w:val="0"/>
      <w:marBottom w:val="0"/>
      <w:divBdr>
        <w:top w:val="none" w:sz="0" w:space="0" w:color="auto"/>
        <w:left w:val="none" w:sz="0" w:space="0" w:color="auto"/>
        <w:bottom w:val="none" w:sz="0" w:space="0" w:color="auto"/>
        <w:right w:val="none" w:sz="0" w:space="0" w:color="auto"/>
      </w:divBdr>
      <w:divsChild>
        <w:div w:id="104230607">
          <w:marLeft w:val="1138"/>
          <w:marRight w:val="0"/>
          <w:marTop w:val="160"/>
          <w:marBottom w:val="0"/>
          <w:divBdr>
            <w:top w:val="none" w:sz="0" w:space="0" w:color="auto"/>
            <w:left w:val="none" w:sz="0" w:space="0" w:color="auto"/>
            <w:bottom w:val="none" w:sz="0" w:space="0" w:color="auto"/>
            <w:right w:val="none" w:sz="0" w:space="0" w:color="auto"/>
          </w:divBdr>
        </w:div>
        <w:div w:id="151682562">
          <w:marLeft w:val="576"/>
          <w:marRight w:val="0"/>
          <w:marTop w:val="160"/>
          <w:marBottom w:val="0"/>
          <w:divBdr>
            <w:top w:val="none" w:sz="0" w:space="0" w:color="auto"/>
            <w:left w:val="none" w:sz="0" w:space="0" w:color="auto"/>
            <w:bottom w:val="none" w:sz="0" w:space="0" w:color="auto"/>
            <w:right w:val="none" w:sz="0" w:space="0" w:color="auto"/>
          </w:divBdr>
        </w:div>
        <w:div w:id="157230528">
          <w:marLeft w:val="576"/>
          <w:marRight w:val="0"/>
          <w:marTop w:val="160"/>
          <w:marBottom w:val="0"/>
          <w:divBdr>
            <w:top w:val="none" w:sz="0" w:space="0" w:color="auto"/>
            <w:left w:val="none" w:sz="0" w:space="0" w:color="auto"/>
            <w:bottom w:val="none" w:sz="0" w:space="0" w:color="auto"/>
            <w:right w:val="none" w:sz="0" w:space="0" w:color="auto"/>
          </w:divBdr>
        </w:div>
        <w:div w:id="266886678">
          <w:marLeft w:val="576"/>
          <w:marRight w:val="0"/>
          <w:marTop w:val="160"/>
          <w:marBottom w:val="0"/>
          <w:divBdr>
            <w:top w:val="none" w:sz="0" w:space="0" w:color="auto"/>
            <w:left w:val="none" w:sz="0" w:space="0" w:color="auto"/>
            <w:bottom w:val="none" w:sz="0" w:space="0" w:color="auto"/>
            <w:right w:val="none" w:sz="0" w:space="0" w:color="auto"/>
          </w:divBdr>
        </w:div>
        <w:div w:id="516044350">
          <w:marLeft w:val="576"/>
          <w:marRight w:val="0"/>
          <w:marTop w:val="160"/>
          <w:marBottom w:val="0"/>
          <w:divBdr>
            <w:top w:val="none" w:sz="0" w:space="0" w:color="auto"/>
            <w:left w:val="none" w:sz="0" w:space="0" w:color="auto"/>
            <w:bottom w:val="none" w:sz="0" w:space="0" w:color="auto"/>
            <w:right w:val="none" w:sz="0" w:space="0" w:color="auto"/>
          </w:divBdr>
        </w:div>
        <w:div w:id="1490291724">
          <w:marLeft w:val="576"/>
          <w:marRight w:val="0"/>
          <w:marTop w:val="160"/>
          <w:marBottom w:val="0"/>
          <w:divBdr>
            <w:top w:val="none" w:sz="0" w:space="0" w:color="auto"/>
            <w:left w:val="none" w:sz="0" w:space="0" w:color="auto"/>
            <w:bottom w:val="none" w:sz="0" w:space="0" w:color="auto"/>
            <w:right w:val="none" w:sz="0" w:space="0" w:color="auto"/>
          </w:divBdr>
        </w:div>
        <w:div w:id="1679505601">
          <w:marLeft w:val="288"/>
          <w:marRight w:val="0"/>
          <w:marTop w:val="160"/>
          <w:marBottom w:val="0"/>
          <w:divBdr>
            <w:top w:val="none" w:sz="0" w:space="0" w:color="auto"/>
            <w:left w:val="none" w:sz="0" w:space="0" w:color="auto"/>
            <w:bottom w:val="none" w:sz="0" w:space="0" w:color="auto"/>
            <w:right w:val="none" w:sz="0" w:space="0" w:color="auto"/>
          </w:divBdr>
        </w:div>
        <w:div w:id="1767189799">
          <w:marLeft w:val="1138"/>
          <w:marRight w:val="0"/>
          <w:marTop w:val="160"/>
          <w:marBottom w:val="0"/>
          <w:divBdr>
            <w:top w:val="none" w:sz="0" w:space="0" w:color="auto"/>
            <w:left w:val="none" w:sz="0" w:space="0" w:color="auto"/>
            <w:bottom w:val="none" w:sz="0" w:space="0" w:color="auto"/>
            <w:right w:val="none" w:sz="0" w:space="0" w:color="auto"/>
          </w:divBdr>
        </w:div>
        <w:div w:id="1954436033">
          <w:marLeft w:val="1138"/>
          <w:marRight w:val="0"/>
          <w:marTop w:val="160"/>
          <w:marBottom w:val="0"/>
          <w:divBdr>
            <w:top w:val="none" w:sz="0" w:space="0" w:color="auto"/>
            <w:left w:val="none" w:sz="0" w:space="0" w:color="auto"/>
            <w:bottom w:val="none" w:sz="0" w:space="0" w:color="auto"/>
            <w:right w:val="none" w:sz="0" w:space="0" w:color="auto"/>
          </w:divBdr>
        </w:div>
      </w:divsChild>
    </w:div>
    <w:div w:id="456148275">
      <w:bodyDiv w:val="1"/>
      <w:marLeft w:val="0"/>
      <w:marRight w:val="0"/>
      <w:marTop w:val="0"/>
      <w:marBottom w:val="0"/>
      <w:divBdr>
        <w:top w:val="none" w:sz="0" w:space="0" w:color="auto"/>
        <w:left w:val="none" w:sz="0" w:space="0" w:color="auto"/>
        <w:bottom w:val="none" w:sz="0" w:space="0" w:color="auto"/>
        <w:right w:val="none" w:sz="0" w:space="0" w:color="auto"/>
      </w:divBdr>
      <w:divsChild>
        <w:div w:id="374237240">
          <w:marLeft w:val="288"/>
          <w:marRight w:val="0"/>
          <w:marTop w:val="160"/>
          <w:marBottom w:val="0"/>
          <w:divBdr>
            <w:top w:val="none" w:sz="0" w:space="0" w:color="auto"/>
            <w:left w:val="none" w:sz="0" w:space="0" w:color="auto"/>
            <w:bottom w:val="none" w:sz="0" w:space="0" w:color="auto"/>
            <w:right w:val="none" w:sz="0" w:space="0" w:color="auto"/>
          </w:divBdr>
        </w:div>
        <w:div w:id="1530217117">
          <w:marLeft w:val="288"/>
          <w:marRight w:val="0"/>
          <w:marTop w:val="160"/>
          <w:marBottom w:val="0"/>
          <w:divBdr>
            <w:top w:val="none" w:sz="0" w:space="0" w:color="auto"/>
            <w:left w:val="none" w:sz="0" w:space="0" w:color="auto"/>
            <w:bottom w:val="none" w:sz="0" w:space="0" w:color="auto"/>
            <w:right w:val="none" w:sz="0" w:space="0" w:color="auto"/>
          </w:divBdr>
        </w:div>
      </w:divsChild>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41219353">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50433851">
      <w:bodyDiv w:val="1"/>
      <w:marLeft w:val="0"/>
      <w:marRight w:val="0"/>
      <w:marTop w:val="0"/>
      <w:marBottom w:val="0"/>
      <w:divBdr>
        <w:top w:val="none" w:sz="0" w:space="0" w:color="auto"/>
        <w:left w:val="none" w:sz="0" w:space="0" w:color="auto"/>
        <w:bottom w:val="none" w:sz="0" w:space="0" w:color="auto"/>
        <w:right w:val="none" w:sz="0" w:space="0" w:color="auto"/>
      </w:divBdr>
      <w:divsChild>
        <w:div w:id="2001077653">
          <w:marLeft w:val="288"/>
          <w:marRight w:val="0"/>
          <w:marTop w:val="16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281456444">
      <w:bodyDiv w:val="1"/>
      <w:marLeft w:val="0"/>
      <w:marRight w:val="0"/>
      <w:marTop w:val="0"/>
      <w:marBottom w:val="0"/>
      <w:divBdr>
        <w:top w:val="none" w:sz="0" w:space="0" w:color="auto"/>
        <w:left w:val="none" w:sz="0" w:space="0" w:color="auto"/>
        <w:bottom w:val="none" w:sz="0" w:space="0" w:color="auto"/>
        <w:right w:val="none" w:sz="0" w:space="0" w:color="auto"/>
      </w:divBdr>
      <w:divsChild>
        <w:div w:id="4021410">
          <w:marLeft w:val="576"/>
          <w:marRight w:val="0"/>
          <w:marTop w:val="160"/>
          <w:marBottom w:val="0"/>
          <w:divBdr>
            <w:top w:val="none" w:sz="0" w:space="0" w:color="auto"/>
            <w:left w:val="none" w:sz="0" w:space="0" w:color="auto"/>
            <w:bottom w:val="none" w:sz="0" w:space="0" w:color="auto"/>
            <w:right w:val="none" w:sz="0" w:space="0" w:color="auto"/>
          </w:divBdr>
        </w:div>
      </w:divsChild>
    </w:div>
    <w:div w:id="1370957166">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42380112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EEE4-F0FA-4C40-BBDD-0EE3CDF4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4274</Words>
  <Characters>24367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28584</CharactersWithSpaces>
  <SharedDoc>false</SharedDoc>
  <HLinks>
    <vt:vector size="12" baseType="variant">
      <vt:variant>
        <vt:i4>6946907</vt:i4>
      </vt:variant>
      <vt:variant>
        <vt:i4>33</vt:i4>
      </vt:variant>
      <vt:variant>
        <vt:i4>0</vt:i4>
      </vt:variant>
      <vt:variant>
        <vt:i4>5</vt:i4>
      </vt:variant>
      <vt:variant>
        <vt:lpwstr>https://www.3gpp.org/ftp/tsg_ran/TSG_RAN/TSGR_90e/Docs/RP-202928.zip</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2021-11-06T05:52:00Z</dcterms:created>
  <dcterms:modified xsi:type="dcterms:W3CDTF">2021-11-06T05:52:00Z</dcterms:modified>
</cp:coreProperties>
</file>